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545034630"/>
        <w:docPartObj>
          <w:docPartGallery w:val="Cover Pages"/>
          <w:docPartUnique/>
        </w:docPartObj>
      </w:sdtPr>
      <w:sdtEndPr/>
      <w:sdtContent>
        <w:p w14:paraId="1A5E8690" w14:textId="77777777" w:rsidR="00512032" w:rsidRDefault="00512032"/>
        <w:p w14:paraId="375D0586" w14:textId="77777777" w:rsidR="00512032" w:rsidRDefault="00512032"/>
        <w:p w14:paraId="06A9BCE6" w14:textId="77777777" w:rsidR="00512032" w:rsidRDefault="00512032"/>
        <w:p w14:paraId="38C08784" w14:textId="77777777" w:rsidR="00512032" w:rsidRDefault="00512032"/>
        <w:p w14:paraId="4D1BA320" w14:textId="77777777" w:rsidR="00512032" w:rsidRDefault="00512032"/>
        <w:p w14:paraId="384DEA1A" w14:textId="77777777" w:rsidR="00512032" w:rsidRDefault="00512032"/>
        <w:p w14:paraId="201ABB5E" w14:textId="77777777" w:rsidR="00512032" w:rsidRDefault="00512032"/>
        <w:p w14:paraId="3C92C969" w14:textId="77777777" w:rsidR="00512032" w:rsidRDefault="00512032"/>
        <w:p w14:paraId="664586D3" w14:textId="77777777" w:rsidR="00512032" w:rsidRDefault="00512032"/>
        <w:p w14:paraId="14524A03" w14:textId="77777777" w:rsidR="00512032" w:rsidRDefault="00512032"/>
        <w:p w14:paraId="33EE0425" w14:textId="77777777" w:rsidR="00512032" w:rsidRDefault="00512032"/>
        <w:p w14:paraId="4D21DBFA" w14:textId="77777777" w:rsidR="00512032" w:rsidRDefault="00512032"/>
        <w:p w14:paraId="2700EC2D" w14:textId="77777777" w:rsidR="00512032" w:rsidRDefault="00512032"/>
        <w:p w14:paraId="69713277" w14:textId="77777777" w:rsidR="00512032" w:rsidRDefault="00512032"/>
        <w:p w14:paraId="36AA014F" w14:textId="1965697D" w:rsidR="00512032" w:rsidRDefault="00512032"/>
        <w:p w14:paraId="628CA68B" w14:textId="48DDFCEF" w:rsidR="00C02BF7" w:rsidRDefault="00C02BF7"/>
        <w:p w14:paraId="073D3FE2" w14:textId="77777777" w:rsidR="00C02BF7" w:rsidRDefault="00C02BF7"/>
        <w:p w14:paraId="3300F3C4" w14:textId="77777777" w:rsidR="00512032" w:rsidRDefault="00512032"/>
        <w:p w14:paraId="4694654B" w14:textId="77777777" w:rsidR="00512032" w:rsidRDefault="00512032"/>
        <w:p w14:paraId="45FEC5D6" w14:textId="77777777" w:rsidR="00512032" w:rsidRDefault="00512032"/>
        <w:p w14:paraId="59F8898B" w14:textId="77777777" w:rsidR="00512032" w:rsidRDefault="00512032"/>
        <w:p w14:paraId="4034F9D9" w14:textId="0692BEF7" w:rsidR="00B77F15" w:rsidRDefault="0055438F" w:rsidP="00512032">
          <w:pPr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36"/>
              <w:szCs w:val="36"/>
              <w:lang w:val="ru-RU"/>
            </w:rPr>
            <w:t>Сакситоксин</w:t>
          </w:r>
          <w:proofErr w:type="spellEnd"/>
          <w:r w:rsidR="00CC6DC3" w:rsidRPr="00CC6DC3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 </w:t>
          </w:r>
          <w:r w:rsidR="00B77F15" w:rsidRPr="00B77F15">
            <w:rPr>
              <w:rFonts w:ascii="Times New Roman" w:hAnsi="Times New Roman" w:cs="Times New Roman"/>
              <w:b/>
              <w:bCs/>
              <w:sz w:val="36"/>
              <w:szCs w:val="36"/>
            </w:rPr>
            <w:t>ИФА</w:t>
          </w:r>
        </w:p>
      </w:sdtContent>
    </w:sdt>
    <w:p w14:paraId="24BB73C1" w14:textId="4E0F0905" w:rsidR="000E44FD" w:rsidRPr="00A01CCA" w:rsidRDefault="000E44FD" w:rsidP="000E44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E44FD">
        <w:rPr>
          <w:rFonts w:ascii="Times New Roman" w:hAnsi="Times New Roman" w:cs="Times New Roman"/>
          <w:i/>
          <w:iCs/>
          <w:sz w:val="24"/>
          <w:szCs w:val="24"/>
        </w:rPr>
        <w:t>5191</w:t>
      </w:r>
      <w:r w:rsidR="00DD5869">
        <w:rPr>
          <w:rFonts w:ascii="Times New Roman" w:hAnsi="Times New Roman" w:cs="Times New Roman"/>
          <w:i/>
          <w:iCs/>
          <w:sz w:val="24"/>
          <w:szCs w:val="24"/>
          <w:lang w:val="en-US"/>
        </w:rPr>
        <w:t>SAXI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0E44FD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A01CCA">
        <w:rPr>
          <w:rFonts w:ascii="Times New Roman" w:hAnsi="Times New Roman" w:cs="Times New Roman"/>
          <w:i/>
          <w:iCs/>
          <w:sz w:val="24"/>
          <w:szCs w:val="24"/>
          <w:lang w:val="en-US"/>
        </w:rPr>
        <w:t>8</w:t>
      </w:r>
      <w:r w:rsidRPr="000E44FD">
        <w:rPr>
          <w:rFonts w:ascii="Times New Roman" w:hAnsi="Times New Roman" w:cs="Times New Roman"/>
          <w:i/>
          <w:iCs/>
          <w:sz w:val="24"/>
          <w:szCs w:val="24"/>
        </w:rPr>
        <w:t>]0</w:t>
      </w:r>
      <w:r w:rsidR="00A01CCA">
        <w:rPr>
          <w:rFonts w:ascii="Times New Roman" w:hAnsi="Times New Roman" w:cs="Times New Roman"/>
          <w:i/>
          <w:iCs/>
          <w:sz w:val="24"/>
          <w:szCs w:val="24"/>
          <w:lang w:val="en-US"/>
        </w:rPr>
        <w:t>2</w:t>
      </w:r>
      <w:r w:rsidRPr="000E44FD">
        <w:rPr>
          <w:rFonts w:ascii="Times New Roman" w:hAnsi="Times New Roman" w:cs="Times New Roman"/>
          <w:i/>
          <w:iCs/>
          <w:sz w:val="24"/>
          <w:szCs w:val="24"/>
        </w:rPr>
        <w:t>.2</w:t>
      </w:r>
      <w:r w:rsidR="00A01CCA">
        <w:rPr>
          <w:rFonts w:ascii="Times New Roman" w:hAnsi="Times New Roman" w:cs="Times New Roman"/>
          <w:i/>
          <w:iCs/>
          <w:sz w:val="24"/>
          <w:szCs w:val="24"/>
          <w:lang w:val="en-US"/>
        </w:rPr>
        <w:t>4</w:t>
      </w:r>
    </w:p>
    <w:p w14:paraId="41C5DA3B" w14:textId="4DAAAECF" w:rsidR="00B77F15" w:rsidRPr="0055438F" w:rsidRDefault="000E44FD" w:rsidP="000E4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E44FD">
        <w:rPr>
          <w:rFonts w:ascii="Times New Roman" w:hAnsi="Times New Roman" w:cs="Times New Roman"/>
          <w:sz w:val="28"/>
          <w:szCs w:val="28"/>
        </w:rPr>
        <w:t xml:space="preserve">Конкурентный иммуноферментный анализ для количественного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определения</w:t>
      </w:r>
      <w:r w:rsidRPr="000E4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38F">
        <w:rPr>
          <w:rFonts w:ascii="Times New Roman" w:hAnsi="Times New Roman" w:cs="Times New Roman"/>
          <w:sz w:val="28"/>
          <w:szCs w:val="28"/>
          <w:lang w:val="ru-RU"/>
        </w:rPr>
        <w:t>сакситоксина</w:t>
      </w:r>
      <w:proofErr w:type="spellEnd"/>
      <w:r w:rsidRPr="000E44FD">
        <w:rPr>
          <w:rFonts w:ascii="Times New Roman" w:hAnsi="Times New Roman" w:cs="Times New Roman"/>
          <w:sz w:val="28"/>
          <w:szCs w:val="28"/>
        </w:rPr>
        <w:t xml:space="preserve"> в </w:t>
      </w:r>
      <w:r w:rsidR="0055438F">
        <w:rPr>
          <w:rFonts w:ascii="Times New Roman" w:hAnsi="Times New Roman" w:cs="Times New Roman"/>
          <w:sz w:val="28"/>
          <w:szCs w:val="28"/>
          <w:lang w:val="ru-RU"/>
        </w:rPr>
        <w:t>различных матрицах</w:t>
      </w:r>
    </w:p>
    <w:p w14:paraId="05E20D9B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BD3036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7B9C3D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AFB6E8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45B887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15CE7E" w14:textId="3CDAC9D9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7E688B" w14:textId="7C7D66BF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DBADD0" w14:textId="13A7EB4B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FA50EC" w14:textId="3CFF3BCF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A65861" w14:textId="77777777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82101D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3D0D87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23822D" w14:textId="3FBA9C81" w:rsidR="00512032" w:rsidRDefault="00512032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3301">
        <w:rPr>
          <w:rFonts w:ascii="Times New Roman" w:hAnsi="Times New Roman" w:cs="Times New Roman"/>
          <w:sz w:val="28"/>
          <w:szCs w:val="28"/>
        </w:rPr>
        <w:lastRenderedPageBreak/>
        <w:t>Пожалуйста, обращайтесь по вопросам</w:t>
      </w:r>
      <w:r w:rsidRPr="00E73301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технической поддержки</w:t>
      </w:r>
      <w:r w:rsidRPr="00E73301">
        <w:rPr>
          <w:rFonts w:ascii="Times New Roman" w:hAnsi="Times New Roman" w:cs="Times New Roman"/>
          <w:sz w:val="28"/>
          <w:szCs w:val="28"/>
        </w:rPr>
        <w:t xml:space="preserve"> и дополнительной информации</w:t>
      </w:r>
      <w:r w:rsidRPr="00E73301">
        <w:rPr>
          <w:rFonts w:ascii="Times New Roman" w:hAnsi="Times New Roman" w:cs="Times New Roman"/>
          <w:sz w:val="28"/>
          <w:szCs w:val="28"/>
          <w:lang w:val="ru-RU"/>
        </w:rPr>
        <w:t xml:space="preserve"> к официальным дистрибьюторам на территории Вашей страны</w:t>
      </w:r>
      <w:r w:rsidRPr="00E73301">
        <w:rPr>
          <w:rFonts w:ascii="Times New Roman" w:hAnsi="Times New Roman" w:cs="Times New Roman"/>
          <w:sz w:val="28"/>
          <w:szCs w:val="28"/>
        </w:rPr>
        <w:t>:</w:t>
      </w:r>
    </w:p>
    <w:p w14:paraId="7512E231" w14:textId="77777777" w:rsidR="00CC6DC3" w:rsidRDefault="00CC6DC3" w:rsidP="00B77F1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tbl>
      <w:tblPr>
        <w:tblStyle w:val="a9"/>
        <w:tblW w:w="0" w:type="auto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2032" w14:paraId="6EC3D05B" w14:textId="77777777" w:rsidTr="00D14374">
        <w:tc>
          <w:tcPr>
            <w:tcW w:w="4672" w:type="dxa"/>
            <w:tcBorders>
              <w:right w:val="single" w:sz="4" w:space="0" w:color="auto"/>
            </w:tcBorders>
          </w:tcPr>
          <w:p w14:paraId="1345EDC3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Официальный дистрибьютор </w:t>
            </w:r>
          </w:p>
          <w:p w14:paraId="7CBF1D84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в России:</w:t>
            </w:r>
          </w:p>
          <w:p w14:paraId="4ADC3C53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ООО "</w:t>
            </w:r>
            <w:proofErr w:type="spellStart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НеоТест</w:t>
            </w:r>
            <w:proofErr w:type="spellEnd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"</w:t>
            </w:r>
          </w:p>
          <w:p w14:paraId="7E03213A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 xml:space="preserve">ул. Растопчина, 1Г, г. </w:t>
            </w:r>
            <w:proofErr w:type="spellStart"/>
            <w:r w:rsidRPr="00AF33AB">
              <w:rPr>
                <w:rFonts w:ascii="Arial" w:hAnsi="Arial" w:cs="Arial"/>
                <w:sz w:val="28"/>
                <w:szCs w:val="28"/>
              </w:rPr>
              <w:t>Вла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д</w:t>
            </w:r>
            <w:r w:rsidRPr="00AF33AB">
              <w:rPr>
                <w:rFonts w:ascii="Arial" w:hAnsi="Arial" w:cs="Arial"/>
                <w:sz w:val="28"/>
                <w:szCs w:val="28"/>
              </w:rPr>
              <w:t>и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м</w:t>
            </w:r>
            <w:proofErr w:type="spellStart"/>
            <w:r w:rsidRPr="00AF33AB">
              <w:rPr>
                <w:rFonts w:ascii="Arial" w:hAnsi="Arial" w:cs="Arial"/>
                <w:sz w:val="28"/>
                <w:szCs w:val="28"/>
              </w:rPr>
              <w:t>ир</w:t>
            </w:r>
            <w:proofErr w:type="spellEnd"/>
          </w:p>
          <w:p w14:paraId="591EAF8C" w14:textId="1C4151CC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 xml:space="preserve">+7 499 </w:t>
            </w:r>
            <w:r w:rsidR="000E44FD">
              <w:rPr>
                <w:rFonts w:ascii="Arial" w:hAnsi="Arial" w:cs="Arial"/>
                <w:sz w:val="28"/>
                <w:szCs w:val="28"/>
                <w:lang w:val="ru-RU"/>
              </w:rPr>
              <w:t>911</w:t>
            </w:r>
            <w:r w:rsidRPr="00AF33AB">
              <w:rPr>
                <w:rFonts w:ascii="Arial" w:hAnsi="Arial" w:cs="Arial"/>
                <w:sz w:val="28"/>
                <w:szCs w:val="28"/>
              </w:rPr>
              <w:t xml:space="preserve"> 02 01</w:t>
            </w:r>
          </w:p>
          <w:p w14:paraId="094162E8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info@neo-test.ru</w:t>
            </w:r>
          </w:p>
          <w:p w14:paraId="2C7C17FA" w14:textId="77777777" w:rsidR="00512032" w:rsidRDefault="00454C9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hyperlink r:id="rId6" w:history="1">
              <w:r w:rsidR="00512032" w:rsidRPr="004172BA">
                <w:rPr>
                  <w:rStyle w:val="aa"/>
                  <w:rFonts w:ascii="Arial" w:hAnsi="Arial" w:cs="Arial"/>
                  <w:sz w:val="28"/>
                  <w:szCs w:val="28"/>
                </w:rPr>
                <w:t>www.neo-test.ru</w:t>
              </w:r>
            </w:hyperlink>
          </w:p>
          <w:p w14:paraId="2FB0A66A" w14:textId="77777777" w:rsidR="00512032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</w:p>
          <w:p w14:paraId="26ED0D1F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AF33A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ru-RU"/>
              </w:rPr>
              <w:t xml:space="preserve">Техническая поддержка </w:t>
            </w:r>
          </w:p>
          <w:p w14:paraId="6F1D2537" w14:textId="77777777" w:rsidR="00512032" w:rsidRPr="002F06F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support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@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neo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-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test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ru</w:t>
            </w:r>
            <w:proofErr w:type="spellEnd"/>
          </w:p>
          <w:p w14:paraId="4C29AFB5" w14:textId="074EB0A0" w:rsidR="00512032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+7 499 </w:t>
            </w:r>
            <w:r w:rsidR="000E44FD">
              <w:rPr>
                <w:rFonts w:ascii="Arial" w:hAnsi="Arial" w:cs="Arial"/>
                <w:sz w:val="28"/>
                <w:szCs w:val="28"/>
                <w:lang w:val="ru-RU"/>
              </w:rPr>
              <w:t>44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4 05 50</w:t>
            </w:r>
          </w:p>
          <w:p w14:paraId="76468EFD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0BE870C1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42CC70A" wp14:editId="44DC8407">
                  <wp:extent cx="1962150" cy="7845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НеоТес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42" cy="795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F3A64DE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Официальный дистрибьютор </w:t>
            </w:r>
          </w:p>
          <w:p w14:paraId="2E3C80CD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в Беларуси:</w:t>
            </w:r>
          </w:p>
          <w:p w14:paraId="6225FE87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ОДО "</w:t>
            </w:r>
            <w:proofErr w:type="spellStart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КомПродСервис</w:t>
            </w:r>
            <w:proofErr w:type="spellEnd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"</w:t>
            </w:r>
          </w:p>
          <w:p w14:paraId="66A27AE0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ул. Филимонова, 25Г, г. Минск</w:t>
            </w:r>
          </w:p>
          <w:p w14:paraId="0250CA8E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+375 17 336 50 54</w:t>
            </w:r>
          </w:p>
          <w:p w14:paraId="707761A1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info@komprod.com</w:t>
            </w:r>
          </w:p>
          <w:p w14:paraId="2EE95899" w14:textId="77777777" w:rsidR="00512032" w:rsidRDefault="00454C92" w:rsidP="00D14374">
            <w:pPr>
              <w:rPr>
                <w:rFonts w:ascii="Arial" w:hAnsi="Arial" w:cs="Arial"/>
                <w:sz w:val="28"/>
                <w:szCs w:val="28"/>
              </w:rPr>
            </w:pPr>
            <w:hyperlink r:id="rId8" w:history="1">
              <w:r w:rsidR="00512032" w:rsidRPr="004172BA">
                <w:rPr>
                  <w:rStyle w:val="aa"/>
                  <w:rFonts w:ascii="Arial" w:hAnsi="Arial" w:cs="Arial"/>
                  <w:sz w:val="28"/>
                  <w:szCs w:val="28"/>
                </w:rPr>
                <w:t>www.komprod.com</w:t>
              </w:r>
            </w:hyperlink>
          </w:p>
          <w:p w14:paraId="48F8C0C5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082195" w14:textId="77777777" w:rsidR="00512032" w:rsidRPr="007910B7" w:rsidRDefault="00512032" w:rsidP="00D14374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910B7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Техническая поддержка</w:t>
            </w:r>
          </w:p>
          <w:p w14:paraId="74FD06B3" w14:textId="77777777" w:rsidR="00512032" w:rsidRPr="007910B7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7910B7">
              <w:rPr>
                <w:rFonts w:ascii="Arial" w:hAnsi="Arial" w:cs="Arial"/>
                <w:sz w:val="28"/>
                <w:szCs w:val="28"/>
              </w:rPr>
              <w:t>support@komprod.com</w:t>
            </w:r>
          </w:p>
          <w:p w14:paraId="29F6FC5C" w14:textId="77777777" w:rsidR="00512032" w:rsidRPr="007910B7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7910B7">
              <w:rPr>
                <w:rFonts w:ascii="Arial" w:hAnsi="Arial" w:cs="Arial"/>
                <w:sz w:val="28"/>
                <w:szCs w:val="28"/>
              </w:rPr>
              <w:t>+375 17 336 50 54</w:t>
            </w:r>
          </w:p>
          <w:p w14:paraId="033C2EAA" w14:textId="77777777" w:rsidR="00512032" w:rsidRPr="007910B7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6D6F00C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AC1DFA0" wp14:editId="5AACEA38">
                  <wp:extent cx="2476500" cy="48478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ТИП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488" cy="49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1D154A" w14:textId="77777777" w:rsidR="005F5964" w:rsidRDefault="005F5964"/>
    <w:p w14:paraId="1BC696D2" w14:textId="77777777" w:rsidR="00512032" w:rsidRDefault="00512032"/>
    <w:p w14:paraId="2C94AF16" w14:textId="77777777" w:rsidR="00512032" w:rsidRDefault="00512032"/>
    <w:p w14:paraId="5F0DACB1" w14:textId="77777777" w:rsidR="00512032" w:rsidRDefault="00512032"/>
    <w:p w14:paraId="2AA6EA01" w14:textId="77777777" w:rsidR="00512032" w:rsidRDefault="00512032"/>
    <w:p w14:paraId="606BEAD3" w14:textId="77777777" w:rsidR="00512032" w:rsidRDefault="00512032"/>
    <w:p w14:paraId="271C7EEA" w14:textId="77777777" w:rsidR="00512032" w:rsidRDefault="00512032"/>
    <w:p w14:paraId="0B3D9DD2" w14:textId="77777777" w:rsidR="00512032" w:rsidRDefault="00512032"/>
    <w:p w14:paraId="55DC275A" w14:textId="77777777" w:rsidR="00512032" w:rsidRDefault="00512032"/>
    <w:p w14:paraId="79DE8C05" w14:textId="77777777" w:rsidR="00512032" w:rsidRDefault="00512032"/>
    <w:p w14:paraId="69AEA455" w14:textId="77777777" w:rsidR="00512032" w:rsidRDefault="00512032"/>
    <w:p w14:paraId="6BE34F48" w14:textId="77777777" w:rsidR="00512032" w:rsidRDefault="00512032"/>
    <w:p w14:paraId="0A656768" w14:textId="77777777" w:rsidR="00512032" w:rsidRDefault="00512032"/>
    <w:p w14:paraId="6F3CCA22" w14:textId="77777777" w:rsidR="00512032" w:rsidRDefault="00512032"/>
    <w:p w14:paraId="0A2373E4" w14:textId="77777777" w:rsidR="00512032" w:rsidRDefault="00512032"/>
    <w:p w14:paraId="0D2196EC" w14:textId="77777777" w:rsidR="00512032" w:rsidRDefault="00512032"/>
    <w:p w14:paraId="5CA78BD6" w14:textId="77777777" w:rsidR="00512032" w:rsidRDefault="00512032"/>
    <w:p w14:paraId="22AC821C" w14:textId="77777777" w:rsidR="00512032" w:rsidRDefault="00512032"/>
    <w:p w14:paraId="4F083F31" w14:textId="77777777" w:rsidR="00512032" w:rsidRDefault="00512032"/>
    <w:p w14:paraId="1739182F" w14:textId="77777777" w:rsidR="00512032" w:rsidRPr="00512032" w:rsidRDefault="00512032" w:rsidP="00ED7F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0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КРАТКИЕ СВЕДЕНИЯ</w:t>
      </w:r>
    </w:p>
    <w:p w14:paraId="0E69A53D" w14:textId="409E1C0A" w:rsidR="00E72785" w:rsidRDefault="00DD5869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5869">
        <w:rPr>
          <w:rFonts w:ascii="Times New Roman" w:hAnsi="Times New Roman" w:cs="Times New Roman"/>
          <w:sz w:val="24"/>
          <w:szCs w:val="24"/>
        </w:rPr>
        <w:t xml:space="preserve">Тест-набор для ИФА </w:t>
      </w:r>
      <w:proofErr w:type="spellStart"/>
      <w:r w:rsidRPr="00DD5869">
        <w:rPr>
          <w:rFonts w:ascii="Times New Roman" w:hAnsi="Times New Roman" w:cs="Times New Roman"/>
          <w:sz w:val="24"/>
          <w:szCs w:val="24"/>
        </w:rPr>
        <w:t>сакситоксина</w:t>
      </w:r>
      <w:proofErr w:type="spellEnd"/>
      <w:r w:rsidRPr="00DD5869">
        <w:rPr>
          <w:rFonts w:ascii="Times New Roman" w:hAnsi="Times New Roman" w:cs="Times New Roman"/>
          <w:sz w:val="24"/>
          <w:szCs w:val="24"/>
        </w:rPr>
        <w:t xml:space="preserve"> это конкурентный иммуноферментный анализ для скрининга и количественного анализа паралитического яда моллюсков (</w:t>
      </w:r>
      <w:proofErr w:type="spellStart"/>
      <w:r w:rsidRPr="00DD5869">
        <w:rPr>
          <w:rFonts w:ascii="Times New Roman" w:hAnsi="Times New Roman" w:cs="Times New Roman"/>
          <w:sz w:val="24"/>
          <w:szCs w:val="24"/>
        </w:rPr>
        <w:t>сакситоксина</w:t>
      </w:r>
      <w:proofErr w:type="spellEnd"/>
      <w:r w:rsidRPr="00DD5869">
        <w:rPr>
          <w:rFonts w:ascii="Times New Roman" w:hAnsi="Times New Roman" w:cs="Times New Roman"/>
          <w:sz w:val="24"/>
          <w:szCs w:val="24"/>
        </w:rPr>
        <w:t xml:space="preserve">) в различных матрицах. Основой тест-набора являются кроличьи </w:t>
      </w:r>
      <w:proofErr w:type="spellStart"/>
      <w:r w:rsidRPr="00DD5869">
        <w:rPr>
          <w:rFonts w:ascii="Times New Roman" w:hAnsi="Times New Roman" w:cs="Times New Roman"/>
          <w:sz w:val="24"/>
          <w:szCs w:val="24"/>
        </w:rPr>
        <w:t>поликлональные</w:t>
      </w:r>
      <w:proofErr w:type="spellEnd"/>
      <w:r w:rsidRPr="00DD5869">
        <w:rPr>
          <w:rFonts w:ascii="Times New Roman" w:hAnsi="Times New Roman" w:cs="Times New Roman"/>
          <w:sz w:val="24"/>
          <w:szCs w:val="24"/>
        </w:rPr>
        <w:t xml:space="preserve"> антитела к </w:t>
      </w:r>
      <w:proofErr w:type="spellStart"/>
      <w:r w:rsidRPr="00DD5869">
        <w:rPr>
          <w:rFonts w:ascii="Times New Roman" w:hAnsi="Times New Roman" w:cs="Times New Roman"/>
          <w:sz w:val="24"/>
          <w:szCs w:val="24"/>
        </w:rPr>
        <w:t>сакситоксину</w:t>
      </w:r>
      <w:proofErr w:type="spellEnd"/>
      <w:r w:rsidRPr="00DD5869">
        <w:rPr>
          <w:rFonts w:ascii="Times New Roman" w:hAnsi="Times New Roman" w:cs="Times New Roman"/>
          <w:sz w:val="24"/>
          <w:szCs w:val="24"/>
        </w:rPr>
        <w:t xml:space="preserve">. С помощью этого ИФА-набора возможно проведение 96 определений. Анализ проб и </w:t>
      </w:r>
      <w:proofErr w:type="spellStart"/>
      <w:r w:rsidRPr="00DD5869">
        <w:rPr>
          <w:rFonts w:ascii="Times New Roman" w:hAnsi="Times New Roman" w:cs="Times New Roman"/>
          <w:sz w:val="24"/>
          <w:szCs w:val="24"/>
        </w:rPr>
        <w:t>градуировочных</w:t>
      </w:r>
      <w:proofErr w:type="spellEnd"/>
      <w:r w:rsidRPr="00DD5869">
        <w:rPr>
          <w:rFonts w:ascii="Times New Roman" w:hAnsi="Times New Roman" w:cs="Times New Roman"/>
          <w:sz w:val="24"/>
          <w:szCs w:val="24"/>
        </w:rPr>
        <w:t xml:space="preserve"> растворов выполняется в параллелях, таким образом, с помощью одного набора  может быть осуществлен анализ 40 проб. Тест-набор содержит все реагенты, включая готовые </w:t>
      </w:r>
      <w:proofErr w:type="spellStart"/>
      <w:r w:rsidRPr="00DD5869">
        <w:rPr>
          <w:rFonts w:ascii="Times New Roman" w:hAnsi="Times New Roman" w:cs="Times New Roman"/>
          <w:sz w:val="24"/>
          <w:szCs w:val="24"/>
        </w:rPr>
        <w:t>градуировочные</w:t>
      </w:r>
      <w:proofErr w:type="spellEnd"/>
      <w:r w:rsidRPr="00DD5869">
        <w:rPr>
          <w:rFonts w:ascii="Times New Roman" w:hAnsi="Times New Roman" w:cs="Times New Roman"/>
          <w:sz w:val="24"/>
          <w:szCs w:val="24"/>
        </w:rPr>
        <w:t xml:space="preserve"> растворы, необходимые для проведения анализа. Материалы и реагенты, необходимые для экстрагирования </w:t>
      </w:r>
      <w:proofErr w:type="spellStart"/>
      <w:r w:rsidRPr="00DD5869">
        <w:rPr>
          <w:rFonts w:ascii="Times New Roman" w:hAnsi="Times New Roman" w:cs="Times New Roman"/>
          <w:sz w:val="24"/>
          <w:szCs w:val="24"/>
        </w:rPr>
        <w:t>сакситоксина</w:t>
      </w:r>
      <w:proofErr w:type="spellEnd"/>
      <w:r w:rsidRPr="00DD5869">
        <w:rPr>
          <w:rFonts w:ascii="Times New Roman" w:hAnsi="Times New Roman" w:cs="Times New Roman"/>
          <w:sz w:val="24"/>
          <w:szCs w:val="24"/>
        </w:rPr>
        <w:t xml:space="preserve"> из пробы, не включены в тест-набор.</w:t>
      </w:r>
    </w:p>
    <w:p w14:paraId="0CA68121" w14:textId="77777777" w:rsidR="00DD5869" w:rsidRDefault="00DD5869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3724BC" w14:textId="77777777" w:rsidR="005F3947" w:rsidRPr="005F3947" w:rsidRDefault="005F3947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3947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ВВЕДЕНИЕ</w:t>
      </w:r>
    </w:p>
    <w:p w14:paraId="32F35E46" w14:textId="2D356669" w:rsidR="00E72785" w:rsidRDefault="00DD5869" w:rsidP="00E7278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032B540" wp14:editId="2F1D1D2A">
            <wp:extent cx="2451259" cy="1615044"/>
            <wp:effectExtent l="0" t="0" r="635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443" t="24083" r="25120" b="10918"/>
                    <a:stretch/>
                  </pic:blipFill>
                  <pic:spPr bwMode="auto">
                    <a:xfrm>
                      <a:off x="0" y="0"/>
                      <a:ext cx="2457732" cy="1619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5948F6" w14:textId="0DAD217C" w:rsidR="00E72785" w:rsidRDefault="00E72785" w:rsidP="00E7278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Химическая структура </w:t>
      </w:r>
      <w:proofErr w:type="spellStart"/>
      <w:r w:rsidR="00DD5869">
        <w:rPr>
          <w:rFonts w:ascii="Times New Roman" w:hAnsi="Times New Roman" w:cs="Times New Roman"/>
          <w:sz w:val="24"/>
          <w:szCs w:val="24"/>
          <w:lang w:val="ru-RU"/>
        </w:rPr>
        <w:t>сакситоксина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D5869">
        <w:rPr>
          <w:rFonts w:ascii="Times New Roman" w:hAnsi="Times New Roman" w:cs="Times New Roman"/>
          <w:sz w:val="24"/>
          <w:szCs w:val="24"/>
          <w:lang w:val="en-US"/>
        </w:rPr>
        <w:t>STX</w:t>
      </w:r>
      <w:r w:rsidRPr="00E7278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B06939A" w14:textId="77777777" w:rsidR="00E72785" w:rsidRPr="00E72785" w:rsidRDefault="00E72785" w:rsidP="00E7278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17E444" w14:textId="77777777" w:rsidR="00DD5869" w:rsidRDefault="00DD5869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Морские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биотоксины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, также называемые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фитотоксинами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или токсинами моллюсков, представляют собой природные соединения, вырабатываемые водорослями и фитопланктоном. В нормальных условиях эти соединения не вызывают никаких проблем. Однако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фильтраторы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, такие как моллюски, мидии, устрицы и ракообразные, могут потреблять большие количества этих водорослей, когда условия окружающей среды приводят к вредоносному цветению водорослей, также известному как «красные приливы». Высокие концентрации токсинов моллюсков затем накапливаются в организме этих животных, вызывая заболевания среди людей, которые их едят. Существует четыре синдрома, называемых отравлением моллюсками: паралитическое отравление моллюсками (PSP), нейротоксическое отравление моллюсками (NSP),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диарейное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отравление моллюсками (DSP) и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амнестическое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отравление моллюсками (ASP). Сообщается, что эти отравления вызывают различные симптомы, включая спазмы желудка, боли в животе, диарею, головные боли, потерю памяти, паралич и в некоторых случаях даже смерть.</w:t>
      </w:r>
    </w:p>
    <w:p w14:paraId="089126C1" w14:textId="757D4DA0" w:rsidR="00E72785" w:rsidRDefault="00E72785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85">
        <w:rPr>
          <w:rFonts w:ascii="Times New Roman" w:hAnsi="Times New Roman" w:cs="Times New Roman"/>
          <w:sz w:val="24"/>
          <w:szCs w:val="24"/>
          <w:lang w:val="ru-RU"/>
        </w:rPr>
        <w:t xml:space="preserve">ПСП вызывается </w:t>
      </w:r>
      <w:proofErr w:type="spellStart"/>
      <w:r w:rsidRPr="00E72785">
        <w:rPr>
          <w:rFonts w:ascii="Times New Roman" w:hAnsi="Times New Roman" w:cs="Times New Roman"/>
          <w:sz w:val="24"/>
          <w:szCs w:val="24"/>
          <w:lang w:val="ru-RU"/>
        </w:rPr>
        <w:t>сакситоксином</w:t>
      </w:r>
      <w:proofErr w:type="spellEnd"/>
      <w:r w:rsidRPr="00E72785">
        <w:rPr>
          <w:rFonts w:ascii="Times New Roman" w:hAnsi="Times New Roman" w:cs="Times New Roman"/>
          <w:sz w:val="24"/>
          <w:szCs w:val="24"/>
          <w:lang w:val="ru-RU"/>
        </w:rPr>
        <w:t xml:space="preserve"> и его аналогами. DSP в первую очередь вызывается </w:t>
      </w:r>
      <w:proofErr w:type="spellStart"/>
      <w:r w:rsidRPr="00E72785">
        <w:rPr>
          <w:rFonts w:ascii="Times New Roman" w:hAnsi="Times New Roman" w:cs="Times New Roman"/>
          <w:sz w:val="24"/>
          <w:szCs w:val="24"/>
          <w:lang w:val="ru-RU"/>
        </w:rPr>
        <w:t>окадаиновой</w:t>
      </w:r>
      <w:proofErr w:type="spellEnd"/>
      <w:r w:rsidRPr="00E72785">
        <w:rPr>
          <w:rFonts w:ascii="Times New Roman" w:hAnsi="Times New Roman" w:cs="Times New Roman"/>
          <w:sz w:val="24"/>
          <w:szCs w:val="24"/>
          <w:lang w:val="ru-RU"/>
        </w:rPr>
        <w:t xml:space="preserve"> кислотой (ОА) и несколькими аналогами ОА, тогда как ASP вызывается </w:t>
      </w:r>
      <w:proofErr w:type="spellStart"/>
      <w:r w:rsidRPr="00E72785">
        <w:rPr>
          <w:rFonts w:ascii="Times New Roman" w:hAnsi="Times New Roman" w:cs="Times New Roman"/>
          <w:sz w:val="24"/>
          <w:szCs w:val="24"/>
          <w:lang w:val="ru-RU"/>
        </w:rPr>
        <w:t>домоевой</w:t>
      </w:r>
      <w:proofErr w:type="spellEnd"/>
      <w:r w:rsidRPr="00E72785">
        <w:rPr>
          <w:rFonts w:ascii="Times New Roman" w:hAnsi="Times New Roman" w:cs="Times New Roman"/>
          <w:sz w:val="24"/>
          <w:szCs w:val="24"/>
          <w:lang w:val="ru-RU"/>
        </w:rPr>
        <w:t xml:space="preserve"> кислотой (DA).</w:t>
      </w:r>
    </w:p>
    <w:p w14:paraId="641D4C2A" w14:textId="504C3DD1" w:rsidR="00DD5869" w:rsidRDefault="00DD5869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(STX) — один из самых мощных известных природных токсинов. Он действует как селективный блокатор натриевых каналов и продуцируется некоторыми видами морских динофлагеллят (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Alexandrium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sp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Gymnodinium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sp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Pyrodinium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sp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.) и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цианобактериями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Anabaena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sp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., некоторые виды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Aphanizomenon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Cylindrospermopsis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sp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Lyngbya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sp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., и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Planktothrix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sp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.). Термин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может также относиться ко всему набору родственных нейротоксинов, продуцируемых этими микроорганизмами, таких как чистый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(STX),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неосакситоксин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neoSTX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декарбамоилсакситоксин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dcSTX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гониаутоксины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(GTX).</w:t>
      </w:r>
    </w:p>
    <w:p w14:paraId="17EC4FAC" w14:textId="03E1C80E" w:rsidR="00DD5869" w:rsidRDefault="00DD5869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869">
        <w:rPr>
          <w:rFonts w:ascii="Times New Roman" w:hAnsi="Times New Roman" w:cs="Times New Roman"/>
          <w:sz w:val="24"/>
          <w:szCs w:val="24"/>
          <w:lang w:val="ru-RU"/>
        </w:rPr>
        <w:t>В Европейском Союзе Регламент (ЕС) № 853/2004 предусматривает, что живые двустворчатые моллюски не должны содержать токсины паралитического отравления моллюсками (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и его аналоги) в общем количестве (измеренном во всем теле или в любой съедобной части отдельно), превышающем предел 800 мкг на килограмм.</w:t>
      </w:r>
    </w:p>
    <w:p w14:paraId="3D6B1688" w14:textId="77777777" w:rsidR="00DD5869" w:rsidRDefault="00DD5869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749E12" w14:textId="52FFE117" w:rsidR="005F3947" w:rsidRPr="005F3947" w:rsidRDefault="005F3947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3947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ПРИНЦИПЫ ИФА НИТРОФУРАНА AHD</w:t>
      </w:r>
    </w:p>
    <w:p w14:paraId="32FA4D2F" w14:textId="77777777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Тест-набор для проведения ИФА  включает 12 стрипов по 8 лунок, сенсибилизированных антителами к кроличьим иммуноглобулинам. Антитела (кроличьи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поликлональные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антитела к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сакситоксину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, маркированный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пероксидазой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хрена (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ферментно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маркированный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конъюгат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градуировочные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растворы либо растворы проб вносятся в лунки планшета. Во время инкубации кроличьи антитела к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сакситоксину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связываются с иммобилизованными антителами захвата в лунках планшета, одновременно с этим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, присутствующий в пробе либо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градуировочном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растворе, конкурируя с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ферментно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маркированным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сакситоксином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, связывается с антителами к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сакситоксину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(конкурентный ИФА). После 30-минутной инкубации несвязанные реагенты удаляются на стадии промывки</w:t>
      </w:r>
    </w:p>
    <w:p w14:paraId="67C2EEAC" w14:textId="2A64A2E3" w:rsidR="00E72785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связанного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ферментно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маркированного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сакситоксина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визуализируется внесением смеси субстрат/хромоген. Бесцветный хромоген окрашивает фермент (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пероксидазу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хрена) в голубой цвет. Большее количество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сакситоксина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в пробе или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градуировочном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растворе вызывает более слабое окрашивание. Реакция окрашивания останавливается внесением серной кислоты. В кислой среде голубой цвет изменяется на желтый. Интенсивность окрашивания измеряется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фотометрически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при длине волны 450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нм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, она обратно пропорциональна концентрации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сакситоксина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в пробе.</w:t>
      </w:r>
    </w:p>
    <w:p w14:paraId="71C9AC2A" w14:textId="77777777" w:rsid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4E17A0" w14:textId="5BC9CCCE" w:rsidR="005F3947" w:rsidRPr="005F3947" w:rsidRDefault="005F3947" w:rsidP="00E7278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F3947">
        <w:rPr>
          <w:rFonts w:ascii="Times New Roman" w:hAnsi="Times New Roman" w:cs="Times New Roman"/>
          <w:b/>
          <w:bCs/>
          <w:sz w:val="24"/>
          <w:szCs w:val="24"/>
          <w:lang w:val="ru-RU"/>
        </w:rPr>
        <w:t>3. СПЕЦИФИЧНОСТЬ И ЧУВСТВИТЕЛЬНОСТЬ</w:t>
      </w:r>
    </w:p>
    <w:p w14:paraId="4F45ADFE" w14:textId="484AAB7C" w:rsidR="00295A18" w:rsidRDefault="00295A18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A18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ru-RU"/>
        </w:rPr>
        <w:t>данного набора</w:t>
      </w:r>
      <w:r w:rsidRPr="00295A18">
        <w:rPr>
          <w:rFonts w:ascii="Times New Roman" w:hAnsi="Times New Roman" w:cs="Times New Roman"/>
          <w:sz w:val="24"/>
          <w:szCs w:val="24"/>
          <w:lang w:val="ru-RU"/>
        </w:rPr>
        <w:t xml:space="preserve"> ИФА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определения </w:t>
      </w:r>
      <w:proofErr w:type="spellStart"/>
      <w:r w:rsidR="00DD5869">
        <w:rPr>
          <w:rFonts w:ascii="Times New Roman" w:hAnsi="Times New Roman" w:cs="Times New Roman"/>
          <w:sz w:val="24"/>
          <w:szCs w:val="24"/>
          <w:lang w:val="ru-RU"/>
        </w:rPr>
        <w:t>сакситоксина</w:t>
      </w:r>
      <w:proofErr w:type="spellEnd"/>
      <w:r w:rsidRPr="00295A18">
        <w:rPr>
          <w:rFonts w:ascii="Times New Roman" w:hAnsi="Times New Roman" w:cs="Times New Roman"/>
          <w:sz w:val="24"/>
          <w:szCs w:val="24"/>
          <w:lang w:val="ru-RU"/>
        </w:rPr>
        <w:t xml:space="preserve"> используют специфическое антитело, полученное путем иммунизации кроликов </w:t>
      </w:r>
      <w:proofErr w:type="spellStart"/>
      <w:r w:rsidRPr="00295A18">
        <w:rPr>
          <w:rFonts w:ascii="Times New Roman" w:hAnsi="Times New Roman" w:cs="Times New Roman"/>
          <w:sz w:val="24"/>
          <w:szCs w:val="24"/>
          <w:lang w:val="ru-RU"/>
        </w:rPr>
        <w:t>конъюгатом</w:t>
      </w:r>
      <w:proofErr w:type="spellEnd"/>
      <w:r w:rsidRPr="00295A18">
        <w:rPr>
          <w:rFonts w:ascii="Times New Roman" w:hAnsi="Times New Roman" w:cs="Times New Roman"/>
          <w:sz w:val="24"/>
          <w:szCs w:val="24"/>
          <w:lang w:val="ru-RU"/>
        </w:rPr>
        <w:t xml:space="preserve"> с белком домовой кислоты. </w:t>
      </w:r>
    </w:p>
    <w:p w14:paraId="2E750A05" w14:textId="3CA4569D" w:rsidR="00295A18" w:rsidRDefault="00295A18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Перекрестная реактивность: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</w:tblGrid>
      <w:tr w:rsidR="00295A18" w14:paraId="43DA8911" w14:textId="77777777" w:rsidTr="00295A18">
        <w:tc>
          <w:tcPr>
            <w:tcW w:w="3681" w:type="dxa"/>
          </w:tcPr>
          <w:p w14:paraId="522EBCB8" w14:textId="259D062C" w:rsidR="00295A18" w:rsidRDefault="00DD5869" w:rsidP="005F39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Сакситоксин</w:t>
            </w:r>
            <w:proofErr w:type="spellEnd"/>
          </w:p>
        </w:tc>
        <w:tc>
          <w:tcPr>
            <w:tcW w:w="2268" w:type="dxa"/>
          </w:tcPr>
          <w:p w14:paraId="660AB54F" w14:textId="02570C93" w:rsidR="00295A18" w:rsidRDefault="00295A18" w:rsidP="00295A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295A18" w14:paraId="6A7DA2F6" w14:textId="77777777" w:rsidTr="00295A18">
        <w:tc>
          <w:tcPr>
            <w:tcW w:w="3681" w:type="dxa"/>
          </w:tcPr>
          <w:p w14:paraId="31C92433" w14:textId="6B1A0690" w:rsidR="00295A18" w:rsidRDefault="00DD5869" w:rsidP="005F39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5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Декарбамоилсакситоксин</w:t>
            </w:r>
            <w:proofErr w:type="spellEnd"/>
          </w:p>
        </w:tc>
        <w:tc>
          <w:tcPr>
            <w:tcW w:w="2268" w:type="dxa"/>
          </w:tcPr>
          <w:p w14:paraId="0C7E75E6" w14:textId="618FC768" w:rsidR="00295A18" w:rsidRPr="00295A18" w:rsidRDefault="00DD5869" w:rsidP="00295A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19,2</w:t>
            </w:r>
            <w:r w:rsidR="0029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295A18" w14:paraId="348DEF39" w14:textId="77777777" w:rsidTr="00295A18">
        <w:tc>
          <w:tcPr>
            <w:tcW w:w="3681" w:type="dxa"/>
          </w:tcPr>
          <w:p w14:paraId="70E1B039" w14:textId="638FA829" w:rsidR="00295A18" w:rsidRPr="00295A18" w:rsidRDefault="00DD5869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5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Гониаутоксины</w:t>
            </w:r>
            <w:proofErr w:type="spellEnd"/>
            <w:r w:rsidRPr="00DD5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9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GTX </w:t>
            </w:r>
            <w:r w:rsidRPr="00DD5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2/3</w:t>
            </w:r>
          </w:p>
        </w:tc>
        <w:tc>
          <w:tcPr>
            <w:tcW w:w="2268" w:type="dxa"/>
          </w:tcPr>
          <w:p w14:paraId="1D327A63" w14:textId="49C16131" w:rsidR="00295A18" w:rsidRDefault="00DD5869" w:rsidP="00295A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5,6</w:t>
            </w:r>
            <w:r w:rsidR="00295A18" w:rsidRPr="00C05F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295A18" w14:paraId="41388256" w14:textId="77777777" w:rsidTr="00295A18">
        <w:tc>
          <w:tcPr>
            <w:tcW w:w="3681" w:type="dxa"/>
          </w:tcPr>
          <w:p w14:paraId="441F2D95" w14:textId="6BF23ABA" w:rsidR="00295A18" w:rsidRDefault="00DD5869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GTX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2268" w:type="dxa"/>
          </w:tcPr>
          <w:p w14:paraId="7B2478BA" w14:textId="5D64E9D1" w:rsidR="00295A18" w:rsidRDefault="00DD5869" w:rsidP="00295A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26,2</w:t>
            </w:r>
            <w:r w:rsidR="00295A18" w:rsidRPr="00C05F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295A18" w14:paraId="0B146F10" w14:textId="77777777" w:rsidTr="00295A18">
        <w:tc>
          <w:tcPr>
            <w:tcW w:w="3681" w:type="dxa"/>
          </w:tcPr>
          <w:p w14:paraId="2FED065E" w14:textId="046DB261" w:rsidR="00295A18" w:rsidRDefault="00DD5869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5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Декарбамоил</w:t>
            </w:r>
            <w:proofErr w:type="spellEnd"/>
            <w:r w:rsidRPr="00DD5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GTX 2/3</w:t>
            </w:r>
          </w:p>
        </w:tc>
        <w:tc>
          <w:tcPr>
            <w:tcW w:w="2268" w:type="dxa"/>
          </w:tcPr>
          <w:p w14:paraId="331A17EB" w14:textId="4893E4ED" w:rsidR="00295A18" w:rsidRDefault="00DD5869" w:rsidP="00295A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  <w:r w:rsidR="00295A18" w:rsidRPr="00C05F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295A18" w14:paraId="37F3705C" w14:textId="77777777" w:rsidTr="00295A18">
        <w:tc>
          <w:tcPr>
            <w:tcW w:w="3681" w:type="dxa"/>
          </w:tcPr>
          <w:p w14:paraId="29F56060" w14:textId="6B0BDAF9" w:rsidR="00295A18" w:rsidRDefault="00DD5869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5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Неосакситоксин</w:t>
            </w:r>
            <w:proofErr w:type="spellEnd"/>
          </w:p>
        </w:tc>
        <w:tc>
          <w:tcPr>
            <w:tcW w:w="2268" w:type="dxa"/>
          </w:tcPr>
          <w:p w14:paraId="457F191E" w14:textId="79AD57A5" w:rsidR="00295A18" w:rsidRDefault="00DD5869" w:rsidP="00295A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1,4</w:t>
            </w:r>
            <w:r w:rsidR="00295A18" w:rsidRPr="00C05F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295A18" w14:paraId="5DDFFF63" w14:textId="77777777" w:rsidTr="00295A18">
        <w:tc>
          <w:tcPr>
            <w:tcW w:w="3681" w:type="dxa"/>
          </w:tcPr>
          <w:p w14:paraId="112A58CF" w14:textId="4F883507" w:rsidR="00295A18" w:rsidRDefault="00DD5869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5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Декарбамоилнеосакситоксин</w:t>
            </w:r>
            <w:proofErr w:type="spellEnd"/>
          </w:p>
        </w:tc>
        <w:tc>
          <w:tcPr>
            <w:tcW w:w="2268" w:type="dxa"/>
          </w:tcPr>
          <w:p w14:paraId="209DB972" w14:textId="72C8A065" w:rsidR="00295A18" w:rsidRDefault="00DD5869" w:rsidP="00295A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  <w:r w:rsidR="00295A18" w:rsidRPr="00C05F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295A18" w14:paraId="5EC9952F" w14:textId="77777777" w:rsidTr="00295A18">
        <w:tc>
          <w:tcPr>
            <w:tcW w:w="3681" w:type="dxa"/>
          </w:tcPr>
          <w:p w14:paraId="755562E9" w14:textId="63F1E3FC" w:rsidR="00295A18" w:rsidRDefault="00DD5869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5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Гониаутоксины</w:t>
            </w:r>
            <w:proofErr w:type="spellEnd"/>
            <w:r w:rsidRPr="00DD5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GTX 1/4</w:t>
            </w:r>
          </w:p>
        </w:tc>
        <w:tc>
          <w:tcPr>
            <w:tcW w:w="2268" w:type="dxa"/>
          </w:tcPr>
          <w:p w14:paraId="67C07EB3" w14:textId="51C42F82" w:rsidR="00295A18" w:rsidRDefault="00295A18" w:rsidP="00295A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C05F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0,1%</w:t>
            </w:r>
          </w:p>
        </w:tc>
      </w:tr>
      <w:tr w:rsidR="00DD5869" w14:paraId="5C068EAE" w14:textId="77777777" w:rsidTr="00295A18">
        <w:tc>
          <w:tcPr>
            <w:tcW w:w="3681" w:type="dxa"/>
          </w:tcPr>
          <w:p w14:paraId="3A716303" w14:textId="672C3735" w:rsidR="00DD5869" w:rsidRPr="00DD5869" w:rsidRDefault="00DD5869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1/2</w:t>
            </w:r>
          </w:p>
        </w:tc>
        <w:tc>
          <w:tcPr>
            <w:tcW w:w="2268" w:type="dxa"/>
          </w:tcPr>
          <w:p w14:paraId="2AF033F9" w14:textId="6C5C0C45" w:rsidR="00DD5869" w:rsidRPr="00DD5869" w:rsidRDefault="00DD5869" w:rsidP="00295A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0,2%</w:t>
            </w:r>
          </w:p>
        </w:tc>
      </w:tr>
    </w:tbl>
    <w:p w14:paraId="71AAB310" w14:textId="77777777" w:rsidR="00295A18" w:rsidRDefault="00295A18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A7D463" w14:textId="533338DD" w:rsidR="00295A18" w:rsidRPr="00295A18" w:rsidRDefault="00295A18" w:rsidP="00295A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A18">
        <w:rPr>
          <w:rFonts w:ascii="Times New Roman" w:hAnsi="Times New Roman" w:cs="Times New Roman"/>
          <w:sz w:val="24"/>
          <w:szCs w:val="24"/>
          <w:lang w:val="ru-RU"/>
        </w:rPr>
        <w:t xml:space="preserve">Перекрестную реактивность определяют в буферной системе.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Полученные</w:t>
      </w:r>
      <w:r w:rsidRPr="00295A18">
        <w:rPr>
          <w:rFonts w:ascii="Times New Roman" w:hAnsi="Times New Roman" w:cs="Times New Roman"/>
          <w:sz w:val="24"/>
          <w:szCs w:val="24"/>
          <w:lang w:val="ru-RU"/>
        </w:rPr>
        <w:t xml:space="preserve"> значения могут </w:t>
      </w:r>
      <w:r>
        <w:rPr>
          <w:rFonts w:ascii="Times New Roman" w:hAnsi="Times New Roman" w:cs="Times New Roman"/>
          <w:sz w:val="24"/>
          <w:szCs w:val="24"/>
          <w:lang w:val="ru-RU"/>
        </w:rPr>
        <w:t>отличаться от значений, полученный для реальных</w:t>
      </w:r>
      <w:r w:rsidRPr="00295A18">
        <w:rPr>
          <w:rFonts w:ascii="Times New Roman" w:hAnsi="Times New Roman" w:cs="Times New Roman"/>
          <w:sz w:val="24"/>
          <w:szCs w:val="24"/>
          <w:lang w:val="ru-RU"/>
        </w:rPr>
        <w:t xml:space="preserve"> образц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295A18">
        <w:rPr>
          <w:rFonts w:ascii="Times New Roman" w:hAnsi="Times New Roman" w:cs="Times New Roman"/>
          <w:sz w:val="24"/>
          <w:szCs w:val="24"/>
          <w:lang w:val="ru-RU"/>
        </w:rPr>
        <w:t xml:space="preserve"> из-за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влияния </w:t>
      </w:r>
      <w:r w:rsidRPr="00295A18">
        <w:rPr>
          <w:rFonts w:ascii="Times New Roman" w:hAnsi="Times New Roman" w:cs="Times New Roman"/>
          <w:sz w:val="24"/>
          <w:szCs w:val="24"/>
          <w:lang w:val="ru-RU"/>
        </w:rPr>
        <w:t>эффектов матрицы.</w:t>
      </w:r>
    </w:p>
    <w:p w14:paraId="4F520355" w14:textId="64DF9E9E" w:rsidR="00295A18" w:rsidRDefault="00295A18" w:rsidP="00295A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A18">
        <w:rPr>
          <w:rFonts w:ascii="Times New Roman" w:hAnsi="Times New Roman" w:cs="Times New Roman"/>
          <w:sz w:val="24"/>
          <w:szCs w:val="24"/>
          <w:lang w:val="ru-RU"/>
        </w:rPr>
        <w:t xml:space="preserve">Тест не позволяет отличить </w:t>
      </w:r>
      <w:proofErr w:type="spellStart"/>
      <w:r w:rsidRPr="00295A18">
        <w:rPr>
          <w:rFonts w:ascii="Times New Roman" w:hAnsi="Times New Roman" w:cs="Times New Roman"/>
          <w:sz w:val="24"/>
          <w:szCs w:val="24"/>
          <w:lang w:val="ru-RU"/>
        </w:rPr>
        <w:t>аналиты</w:t>
      </w:r>
      <w:proofErr w:type="spellEnd"/>
      <w:r w:rsidRPr="00295A18">
        <w:rPr>
          <w:rFonts w:ascii="Times New Roman" w:hAnsi="Times New Roman" w:cs="Times New Roman"/>
          <w:sz w:val="24"/>
          <w:szCs w:val="24"/>
          <w:lang w:val="ru-RU"/>
        </w:rPr>
        <w:t xml:space="preserve"> от перекрестно-реактивных веществ.</w:t>
      </w:r>
    </w:p>
    <w:p w14:paraId="71D50FA0" w14:textId="3CD9CF06" w:rsidR="00295A18" w:rsidRDefault="00295A18" w:rsidP="00295A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A18">
        <w:rPr>
          <w:rFonts w:ascii="Times New Roman" w:hAnsi="Times New Roman" w:cs="Times New Roman"/>
          <w:sz w:val="24"/>
          <w:szCs w:val="24"/>
          <w:lang w:val="ru-RU"/>
        </w:rPr>
        <w:t>Предел обнаружения (LOD) определяется в оптимальных условиях. Критерии CUT-OFF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95A18">
        <w:rPr>
          <w:rFonts w:ascii="Times New Roman" w:hAnsi="Times New Roman" w:cs="Times New Roman"/>
          <w:sz w:val="24"/>
          <w:szCs w:val="24"/>
          <w:lang w:val="ru-RU"/>
        </w:rPr>
        <w:t>требуют критического рассмотрения.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04DA0" w14:paraId="2303BE37" w14:textId="77777777" w:rsidTr="00404DA0">
        <w:tc>
          <w:tcPr>
            <w:tcW w:w="5228" w:type="dxa"/>
          </w:tcPr>
          <w:p w14:paraId="68212383" w14:textId="1EABBA89" w:rsidR="00404DA0" w:rsidRDefault="00404DA0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Матрица </w:t>
            </w:r>
          </w:p>
        </w:tc>
        <w:tc>
          <w:tcPr>
            <w:tcW w:w="5228" w:type="dxa"/>
          </w:tcPr>
          <w:p w14:paraId="5A5C53B2" w14:textId="1E560B33" w:rsidR="00404DA0" w:rsidRPr="00404DA0" w:rsidRDefault="00404DA0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LOD (ppb)</w:t>
            </w:r>
          </w:p>
        </w:tc>
      </w:tr>
      <w:tr w:rsidR="00404DA0" w14:paraId="3B402C5D" w14:textId="77777777" w:rsidTr="00404DA0">
        <w:tc>
          <w:tcPr>
            <w:tcW w:w="5228" w:type="dxa"/>
          </w:tcPr>
          <w:p w14:paraId="7FDF774C" w14:textId="6674294E" w:rsidR="00404DA0" w:rsidRDefault="00404DA0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Мидии </w:t>
            </w:r>
          </w:p>
        </w:tc>
        <w:tc>
          <w:tcPr>
            <w:tcW w:w="5228" w:type="dxa"/>
          </w:tcPr>
          <w:p w14:paraId="3AF09991" w14:textId="13BCE177" w:rsidR="00404DA0" w:rsidRDefault="00DD5869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404DA0" w14:paraId="03FD12E3" w14:textId="77777777" w:rsidTr="00404DA0">
        <w:tc>
          <w:tcPr>
            <w:tcW w:w="5228" w:type="dxa"/>
          </w:tcPr>
          <w:p w14:paraId="27F2B9B6" w14:textId="5F9AF615" w:rsidR="00404DA0" w:rsidRDefault="00404DA0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Устрицы </w:t>
            </w:r>
          </w:p>
        </w:tc>
        <w:tc>
          <w:tcPr>
            <w:tcW w:w="5228" w:type="dxa"/>
          </w:tcPr>
          <w:p w14:paraId="25CB515D" w14:textId="1B25CD0E" w:rsidR="00404DA0" w:rsidRDefault="00DD5869" w:rsidP="0029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14:paraId="0AE7F066" w14:textId="791D59A9" w:rsidR="00295A18" w:rsidRDefault="00404DA0" w:rsidP="00295A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4DA0">
        <w:rPr>
          <w:rFonts w:ascii="Times New Roman" w:hAnsi="Times New Roman" w:cs="Times New Roman"/>
          <w:sz w:val="24"/>
          <w:szCs w:val="24"/>
          <w:lang w:val="ru-RU"/>
        </w:rPr>
        <w:t>Если установлено, что образец не соответствует требованиям, результаты должны быть проверены путем повторного анализа образца с использованием подтверждающего метода.</w:t>
      </w:r>
    </w:p>
    <w:p w14:paraId="52EBB6A8" w14:textId="77777777" w:rsidR="00295A18" w:rsidRDefault="00295A18" w:rsidP="00295A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C20E39" w14:textId="457CEB6A" w:rsidR="005F3947" w:rsidRPr="005F3947" w:rsidRDefault="005F3947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3947">
        <w:rPr>
          <w:rFonts w:ascii="Times New Roman" w:hAnsi="Times New Roman" w:cs="Times New Roman"/>
          <w:b/>
          <w:bCs/>
          <w:sz w:val="28"/>
          <w:szCs w:val="28"/>
          <w:lang w:val="ru-RU"/>
        </w:rPr>
        <w:t>4. УСЛОВИЯ ОБРАЩЕНИЯ И ХРАНЕНИЕ</w:t>
      </w:r>
    </w:p>
    <w:p w14:paraId="6B020DA8" w14:textId="5F2C13AC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подвергается деградации при воздействии света или тепла.</w:t>
      </w:r>
    </w:p>
    <w:p w14:paraId="48D2CFFB" w14:textId="28BBBC4C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D5869">
        <w:rPr>
          <w:rFonts w:ascii="Times New Roman" w:hAnsi="Times New Roman" w:cs="Times New Roman"/>
          <w:sz w:val="24"/>
          <w:szCs w:val="24"/>
          <w:lang w:val="ru-RU"/>
        </w:rPr>
        <w:t>Набор реагентов должен храниться при температуре от +2˚С до +8˚С в темном месте. Не замораживать.</w:t>
      </w:r>
    </w:p>
    <w:p w14:paraId="5A81A407" w14:textId="401EB1C1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D5869">
        <w:rPr>
          <w:rFonts w:ascii="Times New Roman" w:hAnsi="Times New Roman" w:cs="Times New Roman"/>
          <w:sz w:val="24"/>
          <w:szCs w:val="24"/>
          <w:lang w:val="ru-RU"/>
        </w:rPr>
        <w:t>Неиспользованные лунки планшета должны храниться закрытыми в оригинальной упаковке.</w:t>
      </w:r>
    </w:p>
    <w:p w14:paraId="3A7E8433" w14:textId="32F7C6CA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D5869">
        <w:rPr>
          <w:rFonts w:ascii="Times New Roman" w:hAnsi="Times New Roman" w:cs="Times New Roman"/>
          <w:sz w:val="24"/>
          <w:szCs w:val="24"/>
          <w:lang w:val="ru-RU"/>
        </w:rPr>
        <w:t>После истечения срока годности невозможно гарантировать приемлемое качество.</w:t>
      </w:r>
    </w:p>
    <w:p w14:paraId="22A26255" w14:textId="1474CEA3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D5869">
        <w:rPr>
          <w:rFonts w:ascii="Times New Roman" w:hAnsi="Times New Roman" w:cs="Times New Roman"/>
          <w:sz w:val="24"/>
          <w:szCs w:val="24"/>
          <w:lang w:val="ru-RU"/>
        </w:rPr>
        <w:t>Восстанавливать или разводить компоненты набора необходимо непосредственно перед использованием, но после того, как компоненты согрелись до комнатной температуры.</w:t>
      </w:r>
    </w:p>
    <w:p w14:paraId="4AA32D7F" w14:textId="7A3192C5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D5869">
        <w:rPr>
          <w:rFonts w:ascii="Times New Roman" w:hAnsi="Times New Roman" w:cs="Times New Roman"/>
          <w:sz w:val="24"/>
          <w:szCs w:val="24"/>
          <w:lang w:val="ru-RU"/>
        </w:rPr>
        <w:t>Необходимо избегать любого прямого воздействия света на раствор субстрата/хромогена.</w:t>
      </w:r>
    </w:p>
    <w:p w14:paraId="71153A13" w14:textId="6D1638EA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D5869">
        <w:rPr>
          <w:rFonts w:ascii="Times New Roman" w:hAnsi="Times New Roman" w:cs="Times New Roman"/>
          <w:sz w:val="24"/>
          <w:szCs w:val="24"/>
          <w:lang w:val="ru-RU"/>
        </w:rPr>
        <w:t>Окрашивание хромогена является признаком порчи реагентов. Реагент должен быть утилизирован.</w:t>
      </w:r>
    </w:p>
    <w:p w14:paraId="5661DC0B" w14:textId="49B10454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D5869">
        <w:rPr>
          <w:rFonts w:ascii="Times New Roman" w:hAnsi="Times New Roman" w:cs="Times New Roman"/>
          <w:sz w:val="24"/>
          <w:szCs w:val="24"/>
          <w:lang w:val="ru-RU"/>
        </w:rPr>
        <w:t>Стоп-реагент содержит серную кислоту. Следует избегать контакта с кожей.</w:t>
      </w:r>
    </w:p>
    <w:p w14:paraId="034376A1" w14:textId="2004EAA7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D5869">
        <w:rPr>
          <w:rFonts w:ascii="Times New Roman" w:hAnsi="Times New Roman" w:cs="Times New Roman"/>
          <w:sz w:val="24"/>
          <w:szCs w:val="24"/>
          <w:lang w:val="ru-RU"/>
        </w:rPr>
        <w:t>Разведение реагентов либо их замена по истечении срока годности тест-набора может повлиять на чувствительность тест-набора.</w:t>
      </w:r>
    </w:p>
    <w:p w14:paraId="4E2AAFCA" w14:textId="04CA0222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Оптическая плотность нулевого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градуировочного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раствора менее 0,8 опт. единиц может означать порчу реагентов</w:t>
      </w:r>
    </w:p>
    <w:p w14:paraId="56A6C627" w14:textId="20C1F007" w:rsidR="00DD5869" w:rsidRPr="00DD5869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D5869">
        <w:rPr>
          <w:rFonts w:ascii="Times New Roman" w:hAnsi="Times New Roman" w:cs="Times New Roman"/>
          <w:sz w:val="24"/>
          <w:szCs w:val="24"/>
          <w:lang w:val="ru-RU"/>
        </w:rPr>
        <w:t>Избегайте попадания пузырьков воздуха в лунки при проведении анализа. Перед считыванием результатов на фотометре убедитесь в отсутствии пузырьков в лунках, т.к. это может повлиять на результат считывания оптической плотности.</w:t>
      </w:r>
    </w:p>
    <w:p w14:paraId="02BEE80A" w14:textId="391AA0B2" w:rsidR="00404DA0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D5869">
        <w:rPr>
          <w:rFonts w:ascii="Times New Roman" w:hAnsi="Times New Roman" w:cs="Times New Roman"/>
          <w:sz w:val="24"/>
          <w:szCs w:val="24"/>
          <w:lang w:val="ru-RU"/>
        </w:rPr>
        <w:t>Сакситоксин</w:t>
      </w:r>
      <w:proofErr w:type="spellEnd"/>
      <w:r w:rsidRPr="00DD5869">
        <w:rPr>
          <w:rFonts w:ascii="Times New Roman" w:hAnsi="Times New Roman" w:cs="Times New Roman"/>
          <w:sz w:val="24"/>
          <w:szCs w:val="24"/>
          <w:lang w:val="ru-RU"/>
        </w:rPr>
        <w:t xml:space="preserve"> распадается при воздействии света или тепла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629114" w14:textId="77777777" w:rsidR="00DD5869" w:rsidRPr="005F3947" w:rsidRDefault="00DD5869" w:rsidP="00DD5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120344" w14:textId="24C3428E" w:rsidR="005F3947" w:rsidRPr="005F3947" w:rsidRDefault="005F3947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39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r w:rsidR="0032737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</w:t>
      </w:r>
      <w:r w:rsidRPr="005F39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НАБОРА</w:t>
      </w:r>
    </w:p>
    <w:p w14:paraId="65AB6268" w14:textId="77777777" w:rsidR="00404DA0" w:rsidRPr="00404DA0" w:rsidRDefault="00404DA0" w:rsidP="00404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4DA0">
        <w:rPr>
          <w:rFonts w:ascii="Times New Roman" w:hAnsi="Times New Roman" w:cs="Times New Roman"/>
          <w:sz w:val="24"/>
          <w:szCs w:val="24"/>
          <w:lang w:val="ru-RU"/>
        </w:rPr>
        <w:t>Инструкция</w:t>
      </w:r>
    </w:p>
    <w:p w14:paraId="7AEB1AB3" w14:textId="77777777" w:rsidR="00404DA0" w:rsidRPr="00404DA0" w:rsidRDefault="00404DA0" w:rsidP="00404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4DA0">
        <w:rPr>
          <w:rFonts w:ascii="Times New Roman" w:hAnsi="Times New Roman" w:cs="Times New Roman"/>
          <w:sz w:val="24"/>
          <w:szCs w:val="24"/>
          <w:lang w:val="ru-RU"/>
        </w:rPr>
        <w:t xml:space="preserve">Один запечатанный </w:t>
      </w:r>
      <w:proofErr w:type="spellStart"/>
      <w:r w:rsidRPr="00404DA0">
        <w:rPr>
          <w:rFonts w:ascii="Times New Roman" w:hAnsi="Times New Roman" w:cs="Times New Roman"/>
          <w:sz w:val="24"/>
          <w:szCs w:val="24"/>
          <w:lang w:val="ru-RU"/>
        </w:rPr>
        <w:t>микротитровальный</w:t>
      </w:r>
      <w:proofErr w:type="spellEnd"/>
      <w:r w:rsidRPr="00404DA0">
        <w:rPr>
          <w:rFonts w:ascii="Times New Roman" w:hAnsi="Times New Roman" w:cs="Times New Roman"/>
          <w:sz w:val="24"/>
          <w:szCs w:val="24"/>
          <w:lang w:val="ru-RU"/>
        </w:rPr>
        <w:t xml:space="preserve"> планшет (12 стрипов по 8 лунок), </w:t>
      </w:r>
    </w:p>
    <w:p w14:paraId="25D1777C" w14:textId="2E52D1AE" w:rsidR="005F3947" w:rsidRDefault="00404DA0" w:rsidP="00404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4DA0">
        <w:rPr>
          <w:rFonts w:ascii="Times New Roman" w:hAnsi="Times New Roman" w:cs="Times New Roman"/>
          <w:sz w:val="24"/>
          <w:szCs w:val="24"/>
          <w:lang w:val="ru-RU"/>
        </w:rPr>
        <w:t>Позиции реагентов в наборе. Для приготовления реагентов смотрите раздел 8.</w:t>
      </w:r>
    </w:p>
    <w:p w14:paraId="3DA70D80" w14:textId="7CB7DF7A" w:rsidR="005F3947" w:rsidRDefault="00DD5869" w:rsidP="005F394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D586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3A0C00D2" wp14:editId="6C40FEDC">
            <wp:extent cx="3462763" cy="257507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993" cy="257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61ED3" w14:textId="773BC57D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F52834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Буфер для разведения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(30 </w:t>
      </w:r>
      <w:r>
        <w:rPr>
          <w:rFonts w:ascii="Times New Roman" w:hAnsi="Times New Roman" w:cs="Times New Roman"/>
          <w:sz w:val="24"/>
          <w:szCs w:val="24"/>
          <w:lang w:val="ru-RU"/>
        </w:rPr>
        <w:t>мл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>, 10</w:t>
      </w:r>
      <w:r w:rsidRPr="00F5283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концентрат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919513B" w14:textId="66C9AB1D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F5283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Промывочный буфер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ru-RU"/>
        </w:rPr>
        <w:t>мл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>, 20</w:t>
      </w:r>
      <w:r w:rsidRPr="00F5283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концентрат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B4E1055" w14:textId="1A6E54EC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F5283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Раствор субстрата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(12 </w:t>
      </w:r>
      <w:r>
        <w:rPr>
          <w:rFonts w:ascii="Times New Roman" w:hAnsi="Times New Roman" w:cs="Times New Roman"/>
          <w:sz w:val="24"/>
          <w:szCs w:val="24"/>
          <w:lang w:val="ru-RU"/>
        </w:rPr>
        <w:t>мл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 к использованию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CD58D28" w14:textId="59DC9F13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F5283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Стоп-раствор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D586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мл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 к использованию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795102D" w14:textId="2540BBAB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634BD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Конъюгат</w:t>
      </w:r>
      <w:proofErr w:type="spellEnd"/>
      <w:r w:rsidR="00634BD3"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634BD3">
        <w:rPr>
          <w:rFonts w:ascii="Times New Roman" w:hAnsi="Times New Roman" w:cs="Times New Roman"/>
          <w:sz w:val="24"/>
          <w:szCs w:val="24"/>
          <w:lang w:val="ru-RU"/>
        </w:rPr>
        <w:t>лиофилизат</w:t>
      </w:r>
      <w:proofErr w:type="spellEnd"/>
      <w:r w:rsidR="00634BD3"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34BD3">
        <w:rPr>
          <w:rFonts w:ascii="Times New Roman" w:hAnsi="Times New Roman" w:cs="Times New Roman"/>
          <w:sz w:val="24"/>
          <w:szCs w:val="24"/>
          <w:lang w:val="ru-RU"/>
        </w:rPr>
        <w:t>синяя крышка</w:t>
      </w:r>
      <w:r w:rsidR="00634BD3" w:rsidRPr="00F5283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C9A3D41" w14:textId="3B2C0C40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634BD3">
        <w:rPr>
          <w:rFonts w:ascii="Times New Roman" w:hAnsi="Times New Roman" w:cs="Times New Roman"/>
          <w:sz w:val="24"/>
          <w:szCs w:val="24"/>
          <w:lang w:val="ru-RU"/>
        </w:rPr>
        <w:t>не используется</w:t>
      </w:r>
    </w:p>
    <w:p w14:paraId="542CB536" w14:textId="14081C35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ru-RU"/>
        </w:rPr>
        <w:t>не используется</w:t>
      </w:r>
    </w:p>
    <w:p w14:paraId="5230C736" w14:textId="5A8ED19A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BE40FA">
        <w:rPr>
          <w:rFonts w:ascii="Times New Roman" w:hAnsi="Times New Roman" w:cs="Times New Roman"/>
          <w:sz w:val="24"/>
          <w:szCs w:val="24"/>
          <w:lang w:val="ru-RU"/>
        </w:rPr>
        <w:t>не используется</w:t>
      </w:r>
    </w:p>
    <w:p w14:paraId="3457405B" w14:textId="2037E302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ru-RU"/>
        </w:rPr>
        <w:t>не используется</w:t>
      </w:r>
    </w:p>
    <w:p w14:paraId="124C9F74" w14:textId="7DA53A39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BE40FA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Антитела</w:t>
      </w:r>
      <w:r w:rsidR="00BE40FA"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(100</w:t>
      </w:r>
      <w:r w:rsidR="00BE40FA" w:rsidRPr="00F5283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E40FA"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40FA">
        <w:rPr>
          <w:rFonts w:ascii="Times New Roman" w:hAnsi="Times New Roman" w:cs="Times New Roman"/>
          <w:sz w:val="24"/>
          <w:szCs w:val="24"/>
          <w:lang w:val="ru-RU"/>
        </w:rPr>
        <w:t>концентрат, желтая крышка</w:t>
      </w:r>
      <w:r w:rsidR="00BE40FA" w:rsidRPr="00F5283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08DE80E" w14:textId="2B227CA6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ru-RU"/>
        </w:rPr>
        <w:t>не используется</w:t>
      </w:r>
    </w:p>
    <w:p w14:paraId="7F0C1C6D" w14:textId="69052AFB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>
        <w:rPr>
          <w:rFonts w:ascii="Times New Roman" w:hAnsi="Times New Roman" w:cs="Times New Roman"/>
          <w:sz w:val="24"/>
          <w:szCs w:val="24"/>
          <w:lang w:val="ru-RU"/>
        </w:rPr>
        <w:t>не используется</w:t>
      </w:r>
    </w:p>
    <w:p w14:paraId="0EAB7C69" w14:textId="21D20FDC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r w:rsidRPr="00F52834">
        <w:rPr>
          <w:rFonts w:ascii="Times New Roman" w:hAnsi="Times New Roman" w:cs="Times New Roman"/>
          <w:b/>
          <w:bCs/>
          <w:sz w:val="24"/>
          <w:szCs w:val="24"/>
          <w:lang w:val="ru-RU"/>
        </w:rPr>
        <w:t>Нулевой стандарт, раствор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мл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 к использованию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3D07087" w14:textId="553B62ED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Pr="00F5283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Стандартный раствор 1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мл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 к использованию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>) 0.0</w:t>
      </w:r>
      <w:r w:rsidR="00DD5869">
        <w:rPr>
          <w:rFonts w:ascii="Times New Roman" w:hAnsi="Times New Roman" w:cs="Times New Roman"/>
          <w:sz w:val="24"/>
          <w:szCs w:val="24"/>
          <w:lang w:val="ru-RU"/>
        </w:rPr>
        <w:t>125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нг</w:t>
      </w:r>
      <w:proofErr w:type="spellEnd"/>
      <w:r w:rsidRPr="00F5283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мл</w:t>
      </w:r>
    </w:p>
    <w:p w14:paraId="4E79E793" w14:textId="15E96AD9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Pr="00F5283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Стандартный раствор 2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мл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 к использованию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>) 0.</w:t>
      </w:r>
      <w:r w:rsidR="00DD5869">
        <w:rPr>
          <w:rFonts w:ascii="Times New Roman" w:hAnsi="Times New Roman" w:cs="Times New Roman"/>
          <w:sz w:val="24"/>
          <w:szCs w:val="24"/>
          <w:lang w:val="ru-RU"/>
        </w:rPr>
        <w:t>025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нг</w:t>
      </w:r>
      <w:proofErr w:type="spellEnd"/>
      <w:r w:rsidRPr="00F5283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мл</w:t>
      </w:r>
    </w:p>
    <w:p w14:paraId="35B5C7E5" w14:textId="3AE1E901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r w:rsidRPr="00F5283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Стандартный раствор 3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мл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 к использованию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>) 0.</w:t>
      </w:r>
      <w:r w:rsidR="00DD5869">
        <w:rPr>
          <w:rFonts w:ascii="Times New Roman" w:hAnsi="Times New Roman" w:cs="Times New Roman"/>
          <w:sz w:val="24"/>
          <w:szCs w:val="24"/>
          <w:lang w:val="ru-RU"/>
        </w:rPr>
        <w:t>05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нг</w:t>
      </w:r>
      <w:proofErr w:type="spellEnd"/>
      <w:r w:rsidRPr="00F5283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мл</w:t>
      </w:r>
    </w:p>
    <w:p w14:paraId="19C27FB3" w14:textId="38C526F8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Pr="00F5283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Стандартный раствор 4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мл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 к использованию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>) 0.</w:t>
      </w:r>
      <w:r w:rsidR="00DD586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нг</w:t>
      </w:r>
      <w:proofErr w:type="spellEnd"/>
      <w:r w:rsidRPr="00F5283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мл</w:t>
      </w:r>
    </w:p>
    <w:p w14:paraId="55A9B1E5" w14:textId="202889F4" w:rsidR="00F52834" w:rsidRPr="00F52834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r w:rsidRPr="00F5283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Стандартный раствор 5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мл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 к использованию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DD5869">
        <w:rPr>
          <w:rFonts w:ascii="Times New Roman" w:hAnsi="Times New Roman" w:cs="Times New Roman"/>
          <w:sz w:val="24"/>
          <w:szCs w:val="24"/>
          <w:lang w:val="ru-RU"/>
        </w:rPr>
        <w:t>0.2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нг</w:t>
      </w:r>
      <w:proofErr w:type="spellEnd"/>
      <w:r w:rsidRPr="00F5283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мл</w:t>
      </w:r>
    </w:p>
    <w:p w14:paraId="37BF9396" w14:textId="6D9F49BB" w:rsidR="005F3947" w:rsidRPr="0032737E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r w:rsidRPr="00F5283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Стандартный раствор 6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мл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 к использованию</w:t>
      </w:r>
      <w:r w:rsidRPr="00F5283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DD5869">
        <w:rPr>
          <w:rFonts w:ascii="Times New Roman" w:hAnsi="Times New Roman" w:cs="Times New Roman"/>
          <w:sz w:val="24"/>
          <w:szCs w:val="24"/>
          <w:lang w:val="ru-RU"/>
        </w:rPr>
        <w:t>0.3</w:t>
      </w:r>
      <w:r w:rsidRPr="003273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нг</w:t>
      </w:r>
      <w:proofErr w:type="spellEnd"/>
      <w:r w:rsidRPr="00F5283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мл</w:t>
      </w:r>
    </w:p>
    <w:p w14:paraId="41A069D4" w14:textId="77777777" w:rsidR="00F52834" w:rsidRPr="0032737E" w:rsidRDefault="00F52834" w:rsidP="00F52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45390C" w14:textId="6ADC82B7" w:rsidR="005F3947" w:rsidRPr="0032737E" w:rsidRDefault="005F3947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273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6. </w:t>
      </w:r>
      <w:r w:rsidR="0032737E" w:rsidRPr="0032737E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ДОПОЛНИТЕЛЬНЫЕ МАТЕРИАЛЫ И ОБОРУДОВАНИЕ</w:t>
      </w:r>
    </w:p>
    <w:p w14:paraId="41049BA1" w14:textId="5A870175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весы</w:t>
      </w:r>
    </w:p>
    <w:p w14:paraId="68D336BE" w14:textId="7D829CED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перчатки</w:t>
      </w:r>
    </w:p>
    <w:p w14:paraId="09E80D44" w14:textId="666702C8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вытяжной шкаф</w:t>
      </w:r>
    </w:p>
    <w:p w14:paraId="26518EF2" w14:textId="687FC669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центрифуга (4000 g)</w:t>
      </w:r>
    </w:p>
    <w:p w14:paraId="21E597F5" w14:textId="340387E9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гомогенизатор (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вортекс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>, миксер)</w:t>
      </w:r>
    </w:p>
    <w:p w14:paraId="000354C5" w14:textId="49D8EAA0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автоматическое устройство для промывки планшетов либо многоканальный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пипет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-дозатор 100-300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</w:p>
    <w:p w14:paraId="1AD7B6FA" w14:textId="3D90D13E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шейкер для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микротитровальных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планшетов</w:t>
      </w:r>
    </w:p>
    <w:p w14:paraId="60934B25" w14:textId="2B80A3AC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микропланшетный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фотометр с фильтром 450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нм</w:t>
      </w:r>
      <w:proofErr w:type="spellEnd"/>
    </w:p>
    <w:p w14:paraId="0DB6A632" w14:textId="625CF769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пипет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>-дозаторы</w:t>
      </w:r>
    </w:p>
    <w:p w14:paraId="0AB1C753" w14:textId="3BD53A5F" w:rsidR="00135DF6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ацетат натрия</w:t>
      </w:r>
    </w:p>
    <w:p w14:paraId="7E2D1278" w14:textId="77777777" w:rsidR="00717D91" w:rsidRPr="005F3947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EEC822" w14:textId="77777777" w:rsidR="005F3947" w:rsidRPr="00D27F8F" w:rsidRDefault="005F3947" w:rsidP="005F39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7F8F">
        <w:rPr>
          <w:rFonts w:ascii="Times New Roman" w:hAnsi="Times New Roman" w:cs="Times New Roman"/>
          <w:b/>
          <w:bCs/>
          <w:sz w:val="28"/>
          <w:szCs w:val="28"/>
          <w:lang w:val="ru-RU"/>
        </w:rPr>
        <w:t>7. МЕРЫ ПРЕДОСТОРОЖНОСТИ</w:t>
      </w:r>
    </w:p>
    <w:p w14:paraId="57EAD7D9" w14:textId="75124276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Стоп-реагент содержит серную кислоту концентрации 0,5 М. Не допускать контакта реагента с кожей.</w:t>
      </w:r>
    </w:p>
    <w:p w14:paraId="67677E3D" w14:textId="532D2982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Избегать контакта проб с кожей и слизистыми.</w:t>
      </w:r>
    </w:p>
    <w:p w14:paraId="0862E545" w14:textId="5FABA87F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Не пипетировать ртом.</w:t>
      </w:r>
    </w:p>
    <w:p w14:paraId="55024C40" w14:textId="627D9CB0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Не допускается есть, пить, курить, хранить или готовить пищу или применять косметику в пределах обозначенной рабочей области. </w:t>
      </w:r>
    </w:p>
    <w:p w14:paraId="54341854" w14:textId="57962E25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Тетраметилбензидин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токсичным при вдыхании, при контакте с кожей и при проглатывании. Поэтому будьте внимательны при работе с субстратом.</w:t>
      </w:r>
    </w:p>
    <w:p w14:paraId="6D9629A0" w14:textId="668F254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Не используйте компоненты тест-набора после истечения их срока годности и не перемешивайте компоненты из разных партий. </w:t>
      </w:r>
    </w:p>
    <w:p w14:paraId="34C7DA88" w14:textId="75D7C6A0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Каждая лунка используется как оптическая кювета. Поэтому не прикасайтесь к поверхности лунок, не допускайте их повреждения и загрязнения.</w:t>
      </w:r>
    </w:p>
    <w:p w14:paraId="72177389" w14:textId="0DAA4095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Все компоненты должны быть полностью растворены перед применением. Обращайте особое внимание на субстрат, который имеет тенденцию к кристаллизации при температуре +4˚С.</w:t>
      </w:r>
    </w:p>
    <w:p w14:paraId="08B850B3" w14:textId="35509D55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Оптимальные результаты могут быть получены при строгом соблюдении протокола анализа.</w:t>
      </w:r>
    </w:p>
    <w:p w14:paraId="3845D71F" w14:textId="465B0162" w:rsidR="00135DF6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Точность и воспроизводимость результатов анализа зависит от точности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пипетирования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и равномерного промывания лунок.</w:t>
      </w:r>
    </w:p>
    <w:p w14:paraId="6B1C56E8" w14:textId="77777777" w:rsid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FEE74F" w14:textId="0532C8A5" w:rsidR="00135DF6" w:rsidRPr="00135DF6" w:rsidRDefault="00135DF6" w:rsidP="00135DF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5DF6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ПРОБОПОДГОТОВКА</w:t>
      </w:r>
    </w:p>
    <w:p w14:paraId="131F0A60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>Мидии, устрицы, гребешки</w:t>
      </w:r>
    </w:p>
    <w:p w14:paraId="28DDB834" w14:textId="2BD3EA2F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Гомогенизировать 1 г мяса моллюска</w:t>
      </w:r>
    </w:p>
    <w:p w14:paraId="5CF066A0" w14:textId="41FD546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Добавить 5 мл натрий-ацетатного буфера *</w:t>
      </w:r>
    </w:p>
    <w:p w14:paraId="0D9DE9C3" w14:textId="4FAE77F4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Перемешать на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вортексе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1 минуты</w:t>
      </w:r>
    </w:p>
    <w:p w14:paraId="7E1D84F3" w14:textId="75C5B459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Центрифугировать в режиме 10 мин / 3000 g / комнатная температура (20-25°С)</w:t>
      </w:r>
    </w:p>
    <w:p w14:paraId="4D825770" w14:textId="783FF0A5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Отобрать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супернатант</w:t>
      </w:r>
      <w:proofErr w:type="spellEnd"/>
    </w:p>
    <w:p w14:paraId="1C613297" w14:textId="6BBC577B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Развести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супернатант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буфером для разведения проб в пропорции 1:50</w:t>
      </w:r>
    </w:p>
    <w:p w14:paraId="57DE8898" w14:textId="7F8AC433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В тесте используют 50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на лунку</w:t>
      </w:r>
    </w:p>
    <w:p w14:paraId="0F2B22D6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2EE7E5" w14:textId="0995E266" w:rsidR="008C43AA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* натрий-ацетатный буфер концентрации 0,2М: Растворить 3,28 г безводного ацетата натрия в 200 мл дистиллированной воды (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pH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5).</w:t>
      </w:r>
    </w:p>
    <w:p w14:paraId="5B00E6A5" w14:textId="77777777" w:rsidR="00717D91" w:rsidRPr="008C43AA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831F52" w14:textId="7409E8FF" w:rsidR="008C43AA" w:rsidRPr="008C43AA" w:rsidRDefault="00135DF6" w:rsidP="008C43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8C43AA" w:rsidRPr="008C43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ПОДГОТОВКА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РЕАГЕНТОВ</w:t>
      </w:r>
    </w:p>
    <w:p w14:paraId="4A0C9EDA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Перед использованием тест-системы доведите температуру всех реагентов до комнатной (20 -25°С). Неиспользуемые реагенты должны быть немедленно помещены в оригинальную упаковку на хранение при +2˚С–+8˚С. Для длительного хранения см. раздел 4 (Условия обращения и хранения).</w:t>
      </w:r>
    </w:p>
    <w:p w14:paraId="6136E75C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>Микротитровальный</w:t>
      </w:r>
      <w:proofErr w:type="spellEnd"/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планшет</w:t>
      </w:r>
    </w:p>
    <w:p w14:paraId="1256B048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Не требуемые стрипы должны храниться с осушителем в плотно закрытом оригинальном пакете при температуре 2 - 8 °C. </w:t>
      </w:r>
    </w:p>
    <w:p w14:paraId="22B5774D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>Буфер для промывки</w:t>
      </w:r>
    </w:p>
    <w:p w14:paraId="26AE80D8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Буфер для промывки поставляется в концентрации 20х. Раствор должен готовиться непосредственно перед использованием. Для каждого стрипа необходимо 40 мл разведенного буфера для промывки (2 мл концентрированного буфера + 38 мл дистиллированной воды).</w:t>
      </w:r>
    </w:p>
    <w:p w14:paraId="0F9196F8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>Раствор субстрата</w:t>
      </w:r>
    </w:p>
    <w:p w14:paraId="5F5959EB" w14:textId="33BDA7DE" w:rsid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Раствор субстрата (готовый к применению) осаждается при температуре +4˚С. Бутылочку с ним необходимо довести до комнатной температуры (в темноте) и перемешать содержимое перед внесением в лунки.</w:t>
      </w:r>
    </w:p>
    <w:p w14:paraId="0DDDB496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DB848F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>Буфер для разведения (концентрации 10х)</w:t>
      </w:r>
    </w:p>
    <w:p w14:paraId="5D7922E9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Буфер для разведения поставляется в концентрации 10х. Перед разведением (10 мл концентрата буфера + 90 мл дистиллированной воды) буфер необходимо довести до комнатной температуры и тщательно перемешать. Раствор буфера может кристаллизоваться при температуре +4˚С, поэтому его необходимо тщательно перемешать перед разведением дистиллированной водой. Разведенный буфер может храниться в холодильнике (+2°С - +8°С) до окончания срока годности, указанного на этикетке.</w:t>
      </w:r>
    </w:p>
    <w:p w14:paraId="0B3D30FF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>Конъюгат</w:t>
      </w:r>
      <w:proofErr w:type="spellEnd"/>
    </w:p>
    <w:p w14:paraId="458D63C7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Ферментно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маркированный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конъюгат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сакситоксина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поставляется в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лиофилизированном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виде. Восстановите флакон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лиофилизированного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конъюгата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с 4 мл буфера для разведения, тщательно перемешайте и храните в темноте до использования. Восстановленный состав можно хранить в холодильнике (от 2°C до 8°C) не более одной недели. Для более длительного хранения сделайте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аликвоты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и заморозьте их при - 20°C.</w:t>
      </w:r>
    </w:p>
    <w:p w14:paraId="5C39AB86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Антитела к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>сакситоксину</w:t>
      </w:r>
      <w:proofErr w:type="spellEnd"/>
    </w:p>
    <w:p w14:paraId="2B76128A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Антитела к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сакситоксину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поставляются в концентрированном виде. Центрифугированием (в течение 1 минуты при 1000g) обеспечивают стекание концентрата на дно бутылочки. Концентрат разводят буфером для разведения (напр. 5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концентрата антител + 495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буфера для разведения). На 2 стрипа по 8 лунок требуется 400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раствора антител. Не требуемый концентрат антител должен сразу же быть помещен в темное холодное место (+2°С - +8°С).</w:t>
      </w:r>
    </w:p>
    <w:p w14:paraId="6BB21052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>Буфер ацетата натрия (0,2 М)</w:t>
      </w:r>
    </w:p>
    <w:p w14:paraId="7BCEB49A" w14:textId="27A364C9" w:rsidR="00135DF6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3,28 г безводного ацетата натрия в 200 мл воды (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pH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5)</w:t>
      </w:r>
    </w:p>
    <w:p w14:paraId="425E3901" w14:textId="77777777" w:rsid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B01B80" w14:textId="7138D04B" w:rsidR="008C43AA" w:rsidRPr="008C43AA" w:rsidRDefault="00135DF6" w:rsidP="008C43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</w:t>
      </w:r>
      <w:r w:rsidR="008C43AA" w:rsidRPr="008C43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135DF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ПРОЦЕДУРА АНАЛИЗА</w:t>
      </w:r>
    </w:p>
    <w:p w14:paraId="4BE71A3E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Протокол промывки</w:t>
      </w:r>
    </w:p>
    <w:p w14:paraId="7BE6A3D9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При ИФА между каждым этапом иммунологической инкубации должны удаляться несвязанные компоненты. Это достигается посредством соответствующей процедуры промывки. Очевидно, что каждая процедура промывания должна проводиться с большой тщательностью для гарантирования хороших результатов повторяемости и воспроизводимости.</w:t>
      </w:r>
    </w:p>
    <w:p w14:paraId="5A28A82D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В принципе, промывка вручную или с помощью автоматического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вошера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может осуществляться следующим образом:</w:t>
      </w:r>
    </w:p>
    <w:p w14:paraId="64C8B95C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Промывка вручную </w:t>
      </w:r>
    </w:p>
    <w:p w14:paraId="037BF7A9" w14:textId="6BF9C965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Жидкость из лунок выливают путем резкого переворачивания планшета</w:t>
      </w:r>
    </w:p>
    <w:p w14:paraId="45D8BDD3" w14:textId="472B62A1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Все лунки заполняют буфером для промывания до края лунки (300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6F720AB" w14:textId="7D1C3484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Этот процесс промывки (этапы 1 и 2) повторяют трижды.</w:t>
      </w:r>
    </w:p>
    <w:p w14:paraId="71AD11DD" w14:textId="2F1A1659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Жидкость из лунок выливают путем резкого переворачивания планшета</w:t>
      </w:r>
    </w:p>
    <w:p w14:paraId="17935202" w14:textId="7D7BCAA5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После последнего промывания планшет переворачивают и удаляют остатки жидкости путем энергичного троекратного постукивания рамки с лунками по столу, накрытому листом сухой фильтровальной бумаги.</w:t>
      </w:r>
    </w:p>
    <w:p w14:paraId="09BDE0FC" w14:textId="3265E13A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Не допускайте высыхания лунок перед внесением следующего реагента.</w:t>
      </w:r>
    </w:p>
    <w:p w14:paraId="546CD73F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8A7276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Промывание с помощью автоматического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>вошера</w:t>
      </w:r>
      <w:proofErr w:type="spellEnd"/>
    </w:p>
    <w:p w14:paraId="50560C42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При использовании автоматического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вошера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проверьте, чтобы из всех лунок жидкость удалялась полностью, чтобы раствор для промывания тщательно распределялся, заполняя до края каждую лунку во время каждого цикла промывания.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Вошер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должен быть запрограммирован на выполнение трех циклов промывки.</w:t>
      </w:r>
    </w:p>
    <w:p w14:paraId="10210F54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u w:val="single"/>
          <w:lang w:val="ru-RU"/>
        </w:rPr>
        <w:t>Протокол анализа</w:t>
      </w:r>
    </w:p>
    <w:p w14:paraId="5F55CAB4" w14:textId="495ACCB1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Подготовьте пробы в соответствии с разделом 8 (Подготовка проб) и подготовьте реагенты в соответствии с разделом 9 (Подготовка реагентов).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Микротитровальный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планшет готов к использованию.</w:t>
      </w:r>
    </w:p>
    <w:p w14:paraId="794E3647" w14:textId="25B7208E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Вносят 100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нулевого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градуировочного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раствора в двух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повторностях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(лунки Н1, Н2).</w:t>
      </w:r>
    </w:p>
    <w:p w14:paraId="4885284B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Вносят 50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нулевого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градуировочного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раствора в двух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повторностях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(лунки А1, А2).</w:t>
      </w:r>
    </w:p>
    <w:p w14:paraId="3767B1AB" w14:textId="4F871684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Вносят 50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каждого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градуировочного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раствора в двух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повторностях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(лунки от В1,2 до G1,2, т.е. 0.0125, 0.025, 0.05, 0.1, 0.2 и 0.3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нг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>/мл).</w:t>
      </w:r>
    </w:p>
    <w:p w14:paraId="2017C098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Вносят по 50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каждой пробы в двух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повторностях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(40 проб, 80 лунок).</w:t>
      </w:r>
    </w:p>
    <w:p w14:paraId="4A444808" w14:textId="32001BC0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Вносят по 25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конъюгата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во все лунки за исключением H1 и H2.</w:t>
      </w:r>
    </w:p>
    <w:p w14:paraId="388C3951" w14:textId="224DA39D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Вносят по 25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раствора антител во все лунки за исключением H1 и H2.</w:t>
      </w:r>
    </w:p>
    <w:p w14:paraId="767FAD2B" w14:textId="3A674441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Планшет запечатывают и аккуратными круговыми движениями в течение 1 мин. перемешивают его содержимое.</w:t>
      </w:r>
    </w:p>
    <w:p w14:paraId="1B23352C" w14:textId="21DA293F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>Планшет инкубируют в течение 30 минут в темноте при комнатной температуре (20˚С - 25˚С).</w:t>
      </w:r>
    </w:p>
    <w:p w14:paraId="30BB97DA" w14:textId="774683DE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7.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Удаляют раствор из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микротитровального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планшета и промывают 3 раза буфером для промывания.</w:t>
      </w:r>
    </w:p>
    <w:p w14:paraId="27BD48E2" w14:textId="4A3C568C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8.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Вносят по 100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раствора субстрата во все лунки. Тщательно перемешивают и инкубируют планшет в течение 15 минут при комнатной температуре (20˚С - 25˚С).</w:t>
      </w:r>
    </w:p>
    <w:p w14:paraId="23A1D2E8" w14:textId="7AA7901E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9.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Вносят по 100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 стоп-реагента во все лунки.</w:t>
      </w:r>
    </w:p>
    <w:p w14:paraId="57A9049B" w14:textId="7D1FFF03" w:rsidR="00135DF6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D91">
        <w:rPr>
          <w:rFonts w:ascii="Times New Roman" w:hAnsi="Times New Roman" w:cs="Times New Roman"/>
          <w:sz w:val="24"/>
          <w:szCs w:val="24"/>
          <w:lang w:val="ru-RU"/>
        </w:rPr>
        <w:t>10.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D91">
        <w:rPr>
          <w:rFonts w:ascii="Times New Roman" w:hAnsi="Times New Roman" w:cs="Times New Roman"/>
          <w:sz w:val="24"/>
          <w:szCs w:val="24"/>
          <w:lang w:val="ru-RU"/>
        </w:rPr>
        <w:t xml:space="preserve">Сразу же измеряют оптическую плотность при 450 </w:t>
      </w:r>
      <w:proofErr w:type="spellStart"/>
      <w:r w:rsidRPr="00717D91">
        <w:rPr>
          <w:rFonts w:ascii="Times New Roman" w:hAnsi="Times New Roman" w:cs="Times New Roman"/>
          <w:sz w:val="24"/>
          <w:szCs w:val="24"/>
          <w:lang w:val="ru-RU"/>
        </w:rPr>
        <w:t>нм</w:t>
      </w:r>
      <w:proofErr w:type="spellEnd"/>
      <w:r w:rsidRPr="00717D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0F6007" w14:textId="77777777" w:rsidR="00717D91" w:rsidRDefault="00717D91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3AD05E" w14:textId="77777777" w:rsidR="008C43AA" w:rsidRPr="008C43AA" w:rsidRDefault="008C43AA" w:rsidP="008C43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43AA">
        <w:rPr>
          <w:rFonts w:ascii="Times New Roman" w:hAnsi="Times New Roman" w:cs="Times New Roman"/>
          <w:b/>
          <w:bCs/>
          <w:sz w:val="28"/>
          <w:szCs w:val="28"/>
          <w:lang w:val="ru-RU"/>
        </w:rPr>
        <w:t>11. ИНТЕРПРЕТАЦИЯ РЕЗУЛЬТАТОВ</w:t>
      </w:r>
    </w:p>
    <w:p w14:paraId="328FAD05" w14:textId="77777777" w:rsidR="00A01CCA" w:rsidRPr="00A01CCA" w:rsidRDefault="00A01CCA" w:rsidP="00A01C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CCA">
        <w:rPr>
          <w:rFonts w:ascii="Times New Roman" w:hAnsi="Times New Roman" w:cs="Times New Roman"/>
          <w:sz w:val="24"/>
          <w:szCs w:val="24"/>
          <w:lang w:val="ru-RU"/>
        </w:rPr>
        <w:t>Значения ОП образцов, измеренные в этом анализ, преобразуются в соответствующие концентрации следующим образом:</w:t>
      </w:r>
    </w:p>
    <w:p w14:paraId="4CED6864" w14:textId="77777777" w:rsidR="00A01CCA" w:rsidRPr="00A01CCA" w:rsidRDefault="00A01CCA" w:rsidP="00A01C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CCA">
        <w:rPr>
          <w:rFonts w:ascii="Times New Roman" w:hAnsi="Times New Roman" w:cs="Times New Roman"/>
          <w:sz w:val="24"/>
          <w:szCs w:val="24"/>
          <w:lang w:val="ru-RU"/>
        </w:rPr>
        <w:t>Среднее значение оптической плотности (ОП) холостых лунок вычитается из индивидуальной ОП. лунок, содержащих стандарты и образцы. Тогда эти значения ОП стандартов и образцов (средние значения дубликатов) делятся на среднее значение ОП нулевого стандарта и умножается на 100. Таким образом, нулевой стандарт становится равным 100% (максимальное поглощение), а остальная ОП. значения указаны в процентах от максимального поглощения.</w:t>
      </w:r>
    </w:p>
    <w:p w14:paraId="4ACA9A6C" w14:textId="77777777" w:rsidR="00A01CCA" w:rsidRPr="00A01CCA" w:rsidRDefault="00A01CCA" w:rsidP="00A01C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CCA">
        <w:rPr>
          <w:rFonts w:ascii="Times New Roman" w:hAnsi="Times New Roman" w:cs="Times New Roman"/>
          <w:sz w:val="24"/>
          <w:szCs w:val="24"/>
          <w:lang w:val="ru-RU"/>
        </w:rPr>
        <w:t xml:space="preserve">Значения, рассчитанные для стандартов, вводятся в полулогарифмический график зависимости концентрации </w:t>
      </w:r>
      <w:proofErr w:type="spellStart"/>
      <w:r w:rsidRPr="00A01CCA">
        <w:rPr>
          <w:rFonts w:ascii="Times New Roman" w:hAnsi="Times New Roman" w:cs="Times New Roman"/>
          <w:sz w:val="24"/>
          <w:szCs w:val="24"/>
          <w:lang w:val="ru-RU"/>
        </w:rPr>
        <w:t>аналита</w:t>
      </w:r>
      <w:proofErr w:type="spellEnd"/>
      <w:r w:rsidRPr="00A01C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92EFC2" w14:textId="77777777" w:rsidR="00A01CCA" w:rsidRPr="00A01CCA" w:rsidRDefault="00A01CCA" w:rsidP="00A01C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CCA">
        <w:rPr>
          <w:rFonts w:ascii="Times New Roman" w:hAnsi="Times New Roman" w:cs="Times New Roman"/>
          <w:sz w:val="24"/>
          <w:szCs w:val="24"/>
          <w:lang w:val="ru-RU"/>
        </w:rPr>
        <w:t>Альтернатива калибровочной кривой:</w:t>
      </w:r>
    </w:p>
    <w:p w14:paraId="7504CD19" w14:textId="77777777" w:rsidR="00A01CCA" w:rsidRPr="00A01CCA" w:rsidRDefault="00A01CCA" w:rsidP="00A01C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CCA">
        <w:rPr>
          <w:rFonts w:ascii="Times New Roman" w:hAnsi="Times New Roman" w:cs="Times New Roman"/>
          <w:sz w:val="24"/>
          <w:szCs w:val="24"/>
          <w:lang w:val="ru-RU"/>
        </w:rPr>
        <w:t>Значения абсорбции (</w:t>
      </w:r>
      <w:proofErr w:type="spellStart"/>
      <w:r w:rsidRPr="00A01CCA">
        <w:rPr>
          <w:rFonts w:ascii="Times New Roman" w:hAnsi="Times New Roman" w:cs="Times New Roman"/>
          <w:sz w:val="24"/>
          <w:szCs w:val="24"/>
          <w:lang w:val="ru-RU"/>
        </w:rPr>
        <w:t>logit</w:t>
      </w:r>
      <w:proofErr w:type="spellEnd"/>
      <w:r w:rsidRPr="00A01CCA">
        <w:rPr>
          <w:rFonts w:ascii="Times New Roman" w:hAnsi="Times New Roman" w:cs="Times New Roman"/>
          <w:sz w:val="24"/>
          <w:szCs w:val="24"/>
          <w:lang w:val="ru-RU"/>
        </w:rPr>
        <w:t xml:space="preserve">) расчета стандартов отложены на оси Y в зависимости от эквивалентной концентрации </w:t>
      </w:r>
      <w:proofErr w:type="spellStart"/>
      <w:r w:rsidRPr="00A01CCA">
        <w:rPr>
          <w:rFonts w:ascii="Times New Roman" w:hAnsi="Times New Roman" w:cs="Times New Roman"/>
          <w:sz w:val="24"/>
          <w:szCs w:val="24"/>
          <w:lang w:val="ru-RU"/>
        </w:rPr>
        <w:t>аналита</w:t>
      </w:r>
      <w:proofErr w:type="spellEnd"/>
      <w:r w:rsidRPr="00A01CCA">
        <w:rPr>
          <w:rFonts w:ascii="Times New Roman" w:hAnsi="Times New Roman" w:cs="Times New Roman"/>
          <w:sz w:val="24"/>
          <w:szCs w:val="24"/>
          <w:lang w:val="ru-RU"/>
        </w:rPr>
        <w:t xml:space="preserve"> на логарифмической оси X.</w:t>
      </w:r>
    </w:p>
    <w:p w14:paraId="543D404D" w14:textId="77777777" w:rsidR="00A01CCA" w:rsidRPr="00A01CCA" w:rsidRDefault="00A01CCA" w:rsidP="00A01C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CCA">
        <w:rPr>
          <w:rFonts w:ascii="Times New Roman" w:hAnsi="Times New Roman" w:cs="Times New Roman"/>
          <w:sz w:val="24"/>
          <w:szCs w:val="24"/>
          <w:lang w:val="ru-RU"/>
        </w:rPr>
        <w:t>Для удобства клиентов R-</w:t>
      </w:r>
      <w:proofErr w:type="spellStart"/>
      <w:r w:rsidRPr="00A01CCA">
        <w:rPr>
          <w:rFonts w:ascii="Times New Roman" w:hAnsi="Times New Roman" w:cs="Times New Roman"/>
          <w:sz w:val="24"/>
          <w:szCs w:val="24"/>
          <w:lang w:val="ru-RU"/>
        </w:rPr>
        <w:t>Biopharm</w:t>
      </w:r>
      <w:proofErr w:type="spellEnd"/>
      <w:r w:rsidRPr="00A01CCA">
        <w:rPr>
          <w:rFonts w:ascii="Times New Roman" w:hAnsi="Times New Roman" w:cs="Times New Roman"/>
          <w:sz w:val="24"/>
          <w:szCs w:val="24"/>
          <w:lang w:val="ru-RU"/>
        </w:rPr>
        <w:t xml:space="preserve"> предлагает 2 программы, которые можно использовать для интерпретации результатов ИФА:</w:t>
      </w:r>
    </w:p>
    <w:p w14:paraId="4CD8AC81" w14:textId="77777777" w:rsidR="00A01CCA" w:rsidRPr="00A01CCA" w:rsidRDefault="00A01CCA" w:rsidP="00A01C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CCA">
        <w:rPr>
          <w:rFonts w:ascii="Times New Roman" w:hAnsi="Times New Roman" w:cs="Times New Roman"/>
          <w:sz w:val="24"/>
          <w:szCs w:val="24"/>
          <w:lang w:val="en-US"/>
        </w:rPr>
        <w:t>- RIDASOFT®Win.NET Food &amp; Feed (</w:t>
      </w:r>
      <w:r w:rsidRPr="00A01CCA">
        <w:rPr>
          <w:rFonts w:ascii="Times New Roman" w:hAnsi="Times New Roman" w:cs="Times New Roman"/>
          <w:sz w:val="24"/>
          <w:szCs w:val="24"/>
          <w:lang w:val="ru-RU"/>
        </w:rPr>
        <w:t>артикул</w:t>
      </w:r>
      <w:r w:rsidRPr="00A01CCA">
        <w:rPr>
          <w:rFonts w:ascii="Times New Roman" w:hAnsi="Times New Roman" w:cs="Times New Roman"/>
          <w:sz w:val="24"/>
          <w:szCs w:val="24"/>
          <w:lang w:val="en-US"/>
        </w:rPr>
        <w:t xml:space="preserve"> Z9996FF). </w:t>
      </w:r>
      <w:r w:rsidRPr="00A01CCA">
        <w:rPr>
          <w:rFonts w:ascii="Times New Roman" w:hAnsi="Times New Roman" w:cs="Times New Roman"/>
          <w:sz w:val="24"/>
          <w:szCs w:val="24"/>
          <w:lang w:val="ru-RU"/>
        </w:rPr>
        <w:t>В этой программе все тесты R-</w:t>
      </w:r>
      <w:proofErr w:type="spellStart"/>
      <w:r w:rsidRPr="00A01CCA">
        <w:rPr>
          <w:rFonts w:ascii="Times New Roman" w:hAnsi="Times New Roman" w:cs="Times New Roman"/>
          <w:sz w:val="24"/>
          <w:szCs w:val="24"/>
          <w:lang w:val="ru-RU"/>
        </w:rPr>
        <w:t>Biopharm</w:t>
      </w:r>
      <w:proofErr w:type="spellEnd"/>
      <w:r w:rsidRPr="00A01CCA">
        <w:rPr>
          <w:rFonts w:ascii="Times New Roman" w:hAnsi="Times New Roman" w:cs="Times New Roman"/>
          <w:sz w:val="24"/>
          <w:szCs w:val="24"/>
          <w:lang w:val="ru-RU"/>
        </w:rPr>
        <w:t xml:space="preserve"> ELISA (включая </w:t>
      </w:r>
      <w:proofErr w:type="spellStart"/>
      <w:r w:rsidRPr="00A01CCA">
        <w:rPr>
          <w:rFonts w:ascii="Times New Roman" w:hAnsi="Times New Roman" w:cs="Times New Roman"/>
          <w:sz w:val="24"/>
          <w:szCs w:val="24"/>
          <w:lang w:val="ru-RU"/>
        </w:rPr>
        <w:t>EuroProxima</w:t>
      </w:r>
      <w:proofErr w:type="spellEnd"/>
      <w:r w:rsidRPr="00A01CCA">
        <w:rPr>
          <w:rFonts w:ascii="Times New Roman" w:hAnsi="Times New Roman" w:cs="Times New Roman"/>
          <w:sz w:val="24"/>
          <w:szCs w:val="24"/>
          <w:lang w:val="ru-RU"/>
        </w:rPr>
        <w:t>) предварительно запрограммированы в базе данных. Список совместимых ридеров предоставляется по запросу.</w:t>
      </w:r>
    </w:p>
    <w:p w14:paraId="7DCD0DD9" w14:textId="4C029539" w:rsidR="00717D91" w:rsidRDefault="00A01CCA" w:rsidP="00717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CC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A01CCA">
        <w:rPr>
          <w:rFonts w:ascii="Times New Roman" w:hAnsi="Times New Roman" w:cs="Times New Roman"/>
          <w:sz w:val="24"/>
          <w:szCs w:val="24"/>
          <w:lang w:val="ru-RU"/>
        </w:rPr>
        <w:t>Simplefit</w:t>
      </w:r>
      <w:proofErr w:type="spellEnd"/>
      <w:r w:rsidRPr="00A01CCA">
        <w:rPr>
          <w:rFonts w:ascii="Times New Roman" w:hAnsi="Times New Roman" w:cs="Times New Roman"/>
          <w:sz w:val="24"/>
          <w:szCs w:val="24"/>
          <w:lang w:val="ru-RU"/>
        </w:rPr>
        <w:t xml:space="preserve">. Эта программа на базе </w:t>
      </w:r>
      <w:proofErr w:type="spellStart"/>
      <w:r w:rsidRPr="00A01CCA">
        <w:rPr>
          <w:rFonts w:ascii="Times New Roman" w:hAnsi="Times New Roman" w:cs="Times New Roman"/>
          <w:sz w:val="24"/>
          <w:szCs w:val="24"/>
          <w:lang w:val="ru-RU"/>
        </w:rPr>
        <w:t>Excel</w:t>
      </w:r>
      <w:proofErr w:type="spellEnd"/>
      <w:r w:rsidRPr="00A01CCA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разработана для расчета результатов всех тестов </w:t>
      </w:r>
      <w:proofErr w:type="spellStart"/>
      <w:r w:rsidRPr="00A01CCA">
        <w:rPr>
          <w:rFonts w:ascii="Times New Roman" w:hAnsi="Times New Roman" w:cs="Times New Roman"/>
          <w:sz w:val="24"/>
          <w:szCs w:val="24"/>
          <w:lang w:val="ru-RU"/>
        </w:rPr>
        <w:t>EuroProxima</w:t>
      </w:r>
      <w:proofErr w:type="spellEnd"/>
      <w:r w:rsidRPr="00A01C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237E35" w14:textId="6878397C" w:rsidR="00454C92" w:rsidRDefault="00454C92" w:rsidP="00717D9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Cs w:val="28"/>
        </w:rPr>
      </w:pPr>
      <w:r w:rsidRPr="00454C92">
        <w:rPr>
          <w:rFonts w:ascii="Times New Roman" w:eastAsiaTheme="minorEastAsia" w:hAnsi="Times New Roman" w:cs="Times New Roman"/>
          <w:iCs/>
          <w:szCs w:val="28"/>
        </w:rPr>
        <w:t xml:space="preserve">Рассчитанные эквиваленты </w:t>
      </w:r>
      <w:proofErr w:type="spellStart"/>
      <w:r w:rsidRPr="00454C92">
        <w:rPr>
          <w:rFonts w:ascii="Times New Roman" w:eastAsiaTheme="minorEastAsia" w:hAnsi="Times New Roman" w:cs="Times New Roman"/>
          <w:iCs/>
          <w:szCs w:val="28"/>
        </w:rPr>
        <w:t>сакситоксина</w:t>
      </w:r>
      <w:proofErr w:type="spellEnd"/>
      <w:r w:rsidRPr="00454C92">
        <w:rPr>
          <w:rFonts w:ascii="Times New Roman" w:eastAsiaTheme="minorEastAsia" w:hAnsi="Times New Roman" w:cs="Times New Roman"/>
          <w:iCs/>
          <w:szCs w:val="28"/>
        </w:rPr>
        <w:t xml:space="preserve"> необходимо умножить на 300, чтобы получить эквиваленты </w:t>
      </w:r>
      <w:proofErr w:type="spellStart"/>
      <w:r w:rsidRPr="00454C92">
        <w:rPr>
          <w:rFonts w:ascii="Times New Roman" w:eastAsiaTheme="minorEastAsia" w:hAnsi="Times New Roman" w:cs="Times New Roman"/>
          <w:iCs/>
          <w:szCs w:val="28"/>
        </w:rPr>
        <w:t>сакситоксина</w:t>
      </w:r>
      <w:proofErr w:type="spellEnd"/>
      <w:r w:rsidRPr="00454C92">
        <w:rPr>
          <w:rFonts w:ascii="Times New Roman" w:eastAsiaTheme="minorEastAsia" w:hAnsi="Times New Roman" w:cs="Times New Roman"/>
          <w:iCs/>
          <w:szCs w:val="28"/>
        </w:rPr>
        <w:t xml:space="preserve"> в тканях моллюсков.</w:t>
      </w:r>
      <w:bookmarkStart w:id="0" w:name="_GoBack"/>
      <w:bookmarkEnd w:id="0"/>
    </w:p>
    <w:p w14:paraId="2099BCAF" w14:textId="77777777" w:rsidR="00717D91" w:rsidRPr="00135DF6" w:rsidRDefault="00717D91" w:rsidP="00717D9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Cs w:val="28"/>
        </w:rPr>
      </w:pPr>
    </w:p>
    <w:p w14:paraId="21D13F51" w14:textId="02590971" w:rsidR="00DF28D1" w:rsidRPr="00DF28D1" w:rsidRDefault="00DF28D1" w:rsidP="00DF28D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32"/>
          <w:lang w:val="en-US"/>
        </w:rPr>
      </w:pPr>
      <w:r w:rsidRPr="00DF28D1">
        <w:rPr>
          <w:rFonts w:ascii="Times New Roman" w:eastAsiaTheme="minorEastAsia" w:hAnsi="Times New Roman" w:cs="Times New Roman"/>
          <w:b/>
          <w:bCs/>
          <w:iCs/>
          <w:sz w:val="24"/>
          <w:szCs w:val="32"/>
        </w:rPr>
        <w:t xml:space="preserve">12. </w:t>
      </w:r>
      <w:r w:rsidRPr="00DF28D1">
        <w:rPr>
          <w:rFonts w:ascii="Times New Roman" w:eastAsiaTheme="minorEastAsia" w:hAnsi="Times New Roman" w:cs="Times New Roman"/>
          <w:b/>
          <w:bCs/>
          <w:iCs/>
          <w:sz w:val="24"/>
          <w:szCs w:val="32"/>
          <w:lang w:val="ru-RU"/>
        </w:rPr>
        <w:t>ЛИТЕРАТУРА</w:t>
      </w:r>
      <w:r w:rsidRPr="0055438F">
        <w:rPr>
          <w:rFonts w:ascii="Times New Roman" w:eastAsiaTheme="minorEastAsia" w:hAnsi="Times New Roman" w:cs="Times New Roman"/>
          <w:b/>
          <w:bCs/>
          <w:iCs/>
          <w:sz w:val="24"/>
          <w:szCs w:val="32"/>
          <w:lang w:val="en-US"/>
        </w:rPr>
        <w:t xml:space="preserve"> </w:t>
      </w:r>
    </w:p>
    <w:p w14:paraId="5696177F" w14:textId="77777777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Cs w:val="28"/>
        </w:rPr>
      </w:pPr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M.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Dubois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L.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Demoulin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C.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Charlier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G.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Singh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S.B.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Godefroy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K.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Campbell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C.T.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Elliott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and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Ph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Delahaut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(2010).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Development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of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ELISA’s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for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detecting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domoic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acid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okadaic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acid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and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saxitoxin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and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their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applicability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for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the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detection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of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marine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toxins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in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samples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collected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in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Belgium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Food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Additives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Contam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>. 27(6): 859-868.</w:t>
      </w:r>
    </w:p>
    <w:p w14:paraId="23D24213" w14:textId="1166570F" w:rsidR="00717D91" w:rsidRPr="00717D91" w:rsidRDefault="00717D91" w:rsidP="00717D9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Cs w:val="28"/>
        </w:rPr>
      </w:pP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European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Commission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2004.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Commission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regulation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853/2004/EC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of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29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April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2004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laying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down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specific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hygiene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rules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for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food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of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animal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origin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Off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. J.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Eur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Comm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>.</w:t>
      </w:r>
      <w:r>
        <w:rPr>
          <w:rFonts w:ascii="Times New Roman" w:eastAsiaTheme="minorEastAsia" w:hAnsi="Times New Roman" w:cs="Times New Roman"/>
          <w:iCs/>
          <w:szCs w:val="28"/>
          <w:lang w:val="en-US"/>
        </w:rPr>
        <w:t xml:space="preserve"> </w:t>
      </w:r>
      <w:r w:rsidRPr="00717D91">
        <w:rPr>
          <w:rFonts w:ascii="Times New Roman" w:eastAsiaTheme="minorEastAsia" w:hAnsi="Times New Roman" w:cs="Times New Roman"/>
          <w:iCs/>
          <w:szCs w:val="28"/>
        </w:rPr>
        <w:t>L226: 22-82.</w:t>
      </w:r>
    </w:p>
    <w:p w14:paraId="02BD52D6" w14:textId="3D5D288C" w:rsidR="00DF28D1" w:rsidRDefault="00717D91" w:rsidP="00717D9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Cs w:val="28"/>
        </w:rPr>
      </w:pPr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K,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Campbell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A-C.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Huet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C.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Charlier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C.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Higgins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P.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Delahaut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,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and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C.T.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Elliott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(2009).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Comparison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of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ELISA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and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SPR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biosensor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technology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for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the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detection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of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paralytic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shellfish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poisoning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toxins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. J. </w:t>
      </w:r>
      <w:proofErr w:type="spellStart"/>
      <w:r w:rsidRPr="00717D91">
        <w:rPr>
          <w:rFonts w:ascii="Times New Roman" w:eastAsiaTheme="minorEastAsia" w:hAnsi="Times New Roman" w:cs="Times New Roman"/>
          <w:iCs/>
          <w:szCs w:val="28"/>
        </w:rPr>
        <w:t>Chromatogr.B</w:t>
      </w:r>
      <w:proofErr w:type="spellEnd"/>
      <w:r w:rsidRPr="00717D91">
        <w:rPr>
          <w:rFonts w:ascii="Times New Roman" w:eastAsiaTheme="minorEastAsia" w:hAnsi="Times New Roman" w:cs="Times New Roman"/>
          <w:iCs/>
          <w:szCs w:val="28"/>
        </w:rPr>
        <w:t xml:space="preserve"> 877: 4079-4089.</w:t>
      </w:r>
    </w:p>
    <w:p w14:paraId="39E96AC9" w14:textId="77777777" w:rsidR="00A01CCA" w:rsidRPr="00DF28D1" w:rsidRDefault="00A01CCA" w:rsidP="00717D9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Cs w:val="28"/>
        </w:rPr>
      </w:pPr>
    </w:p>
    <w:p w14:paraId="44CEC1C2" w14:textId="155D6DD0" w:rsidR="00DF28D1" w:rsidRPr="00DF28D1" w:rsidRDefault="00DF28D1" w:rsidP="00DF28D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32"/>
          <w:lang w:val="ru-RU"/>
        </w:rPr>
      </w:pPr>
      <w:r w:rsidRPr="00DF28D1">
        <w:rPr>
          <w:rFonts w:ascii="Times New Roman" w:eastAsiaTheme="minorEastAsia" w:hAnsi="Times New Roman" w:cs="Times New Roman"/>
          <w:b/>
          <w:bCs/>
          <w:iCs/>
          <w:sz w:val="24"/>
          <w:szCs w:val="32"/>
        </w:rPr>
        <w:t xml:space="preserve">13. </w:t>
      </w:r>
      <w:r w:rsidRPr="00DF28D1">
        <w:rPr>
          <w:rFonts w:ascii="Times New Roman" w:eastAsiaTheme="minorEastAsia" w:hAnsi="Times New Roman" w:cs="Times New Roman"/>
          <w:b/>
          <w:bCs/>
          <w:iCs/>
          <w:sz w:val="24"/>
          <w:szCs w:val="32"/>
          <w:lang w:val="ru-RU"/>
        </w:rPr>
        <w:t>ИНФОРМАЦИЯ ДЛЯ ЗАКАЗА</w:t>
      </w:r>
    </w:p>
    <w:p w14:paraId="4AEC06C5" w14:textId="164902E2" w:rsidR="00DF28D1" w:rsidRDefault="00DF28D1" w:rsidP="00DF28D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Cs w:val="28"/>
        </w:rPr>
      </w:pPr>
      <w:r>
        <w:rPr>
          <w:rFonts w:ascii="Times New Roman" w:eastAsiaTheme="minorEastAsia" w:hAnsi="Times New Roman" w:cs="Times New Roman"/>
          <w:iCs/>
          <w:szCs w:val="28"/>
          <w:lang w:val="ru-RU"/>
        </w:rPr>
        <w:t>Для заказа тест-системы используйте артикул</w:t>
      </w:r>
      <w:r w:rsidRPr="00DF28D1">
        <w:rPr>
          <w:rFonts w:ascii="Times New Roman" w:eastAsiaTheme="minorEastAsia" w:hAnsi="Times New Roman" w:cs="Times New Roman"/>
          <w:iCs/>
          <w:szCs w:val="28"/>
        </w:rPr>
        <w:t xml:space="preserve"> 5191</w:t>
      </w:r>
      <w:r w:rsidR="00717D91">
        <w:rPr>
          <w:rFonts w:ascii="Times New Roman" w:eastAsiaTheme="minorEastAsia" w:hAnsi="Times New Roman" w:cs="Times New Roman"/>
          <w:iCs/>
          <w:szCs w:val="28"/>
          <w:lang w:val="en-US"/>
        </w:rPr>
        <w:t>SAXI</w:t>
      </w:r>
      <w:r w:rsidRPr="00DF28D1">
        <w:rPr>
          <w:rFonts w:ascii="Times New Roman" w:eastAsiaTheme="minorEastAsia" w:hAnsi="Times New Roman" w:cs="Times New Roman"/>
          <w:iCs/>
          <w:szCs w:val="28"/>
        </w:rPr>
        <w:t>.</w:t>
      </w:r>
    </w:p>
    <w:p w14:paraId="0FA40C8B" w14:textId="77777777" w:rsidR="00DF28D1" w:rsidRPr="00DF28D1" w:rsidRDefault="00DF28D1" w:rsidP="00DF28D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Cs w:val="28"/>
        </w:rPr>
      </w:pPr>
    </w:p>
    <w:p w14:paraId="5BCC7E7E" w14:textId="3B0304D7" w:rsidR="00DF28D1" w:rsidRPr="00DF28D1" w:rsidRDefault="00DF28D1" w:rsidP="00DF28D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32"/>
          <w:lang w:val="ru-RU"/>
        </w:rPr>
      </w:pPr>
      <w:r w:rsidRPr="00DF28D1">
        <w:rPr>
          <w:rFonts w:ascii="Times New Roman" w:eastAsiaTheme="minorEastAsia" w:hAnsi="Times New Roman" w:cs="Times New Roman"/>
          <w:b/>
          <w:bCs/>
          <w:iCs/>
          <w:sz w:val="24"/>
          <w:szCs w:val="32"/>
        </w:rPr>
        <w:t xml:space="preserve">14. </w:t>
      </w:r>
      <w:r w:rsidRPr="00DF28D1">
        <w:rPr>
          <w:rFonts w:ascii="Times New Roman" w:eastAsiaTheme="minorEastAsia" w:hAnsi="Times New Roman" w:cs="Times New Roman"/>
          <w:b/>
          <w:bCs/>
          <w:iCs/>
          <w:sz w:val="24"/>
          <w:szCs w:val="32"/>
          <w:lang w:val="ru-RU"/>
        </w:rPr>
        <w:t>ИСТОРИЯ ИЗМЕНЕНИЙ</w:t>
      </w:r>
    </w:p>
    <w:p w14:paraId="70D6E3F4" w14:textId="385479B9" w:rsidR="008C43AA" w:rsidRPr="00DF28D1" w:rsidRDefault="00A01CCA" w:rsidP="00A01C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CCA">
        <w:rPr>
          <w:rFonts w:ascii="Times New Roman" w:eastAsiaTheme="minorEastAsia" w:hAnsi="Times New Roman" w:cs="Times New Roman"/>
          <w:iCs/>
          <w:szCs w:val="28"/>
          <w:lang w:val="ru-RU"/>
        </w:rPr>
        <w:t>Обновлен п. 11.</w:t>
      </w:r>
    </w:p>
    <w:sectPr w:rsidR="008C43AA" w:rsidRPr="00DF28D1" w:rsidSect="00512032">
      <w:headerReference w:type="default" r:id="rId12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7AC97" w14:textId="77777777" w:rsidR="00512032" w:rsidRDefault="00512032" w:rsidP="00512032">
      <w:pPr>
        <w:spacing w:after="0" w:line="240" w:lineRule="auto"/>
      </w:pPr>
      <w:r>
        <w:separator/>
      </w:r>
    </w:p>
  </w:endnote>
  <w:endnote w:type="continuationSeparator" w:id="0">
    <w:p w14:paraId="5A605DD4" w14:textId="77777777" w:rsidR="00512032" w:rsidRDefault="00512032" w:rsidP="0051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0A1E9" w14:textId="77777777" w:rsidR="00512032" w:rsidRDefault="00512032" w:rsidP="00512032">
      <w:pPr>
        <w:spacing w:after="0" w:line="240" w:lineRule="auto"/>
      </w:pPr>
      <w:r>
        <w:separator/>
      </w:r>
    </w:p>
  </w:footnote>
  <w:footnote w:type="continuationSeparator" w:id="0">
    <w:p w14:paraId="08AB3977" w14:textId="77777777" w:rsidR="00512032" w:rsidRDefault="00512032" w:rsidP="0051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1F890" w14:textId="409CF1B8" w:rsidR="00512032" w:rsidRDefault="00DD5869">
    <w:pPr>
      <w:pStyle w:val="a5"/>
      <w:jc w:val="right"/>
    </w:pPr>
    <w:r w:rsidRPr="00DD5869">
      <w:rPr>
        <w:lang w:val="ru-RU"/>
      </w:rPr>
      <w:t>5191SAXI [</w:t>
    </w:r>
    <w:r w:rsidR="00A01CCA">
      <w:rPr>
        <w:lang w:val="en-US"/>
      </w:rPr>
      <w:t>8</w:t>
    </w:r>
    <w:r w:rsidRPr="00DD5869">
      <w:rPr>
        <w:lang w:val="ru-RU"/>
      </w:rPr>
      <w:t>]0</w:t>
    </w:r>
    <w:r w:rsidR="00A01CCA">
      <w:rPr>
        <w:lang w:val="en-US"/>
      </w:rPr>
      <w:t>2</w:t>
    </w:r>
    <w:r w:rsidRPr="00DD5869">
      <w:rPr>
        <w:lang w:val="ru-RU"/>
      </w:rPr>
      <w:t>.2</w:t>
    </w:r>
    <w:r w:rsidR="00A01CCA">
      <w:rPr>
        <w:lang w:val="en-US"/>
      </w:rPr>
      <w:t>4</w:t>
    </w:r>
    <w:r w:rsidR="000E44FD">
      <w:rPr>
        <w:lang w:val="ru-RU"/>
      </w:rPr>
      <w:t xml:space="preserve">                                                                                                                                                                      </w:t>
    </w:r>
    <w:sdt>
      <w:sdtPr>
        <w:id w:val="1621035791"/>
        <w:docPartObj>
          <w:docPartGallery w:val="Page Numbers (Top of Page)"/>
          <w:docPartUnique/>
        </w:docPartObj>
      </w:sdtPr>
      <w:sdtEndPr/>
      <w:sdtContent>
        <w:r w:rsidR="00512032">
          <w:fldChar w:fldCharType="begin"/>
        </w:r>
        <w:r w:rsidR="00512032">
          <w:instrText>PAGE   \* MERGEFORMAT</w:instrText>
        </w:r>
        <w:r w:rsidR="00512032">
          <w:fldChar w:fldCharType="separate"/>
        </w:r>
        <w:r w:rsidR="00512032">
          <w:rPr>
            <w:lang w:val="ru-RU"/>
          </w:rPr>
          <w:t>2</w:t>
        </w:r>
        <w:r w:rsidR="00512032">
          <w:fldChar w:fldCharType="end"/>
        </w:r>
      </w:sdtContent>
    </w:sdt>
  </w:p>
  <w:p w14:paraId="61396F72" w14:textId="77777777" w:rsidR="00512032" w:rsidRDefault="005120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32"/>
    <w:rsid w:val="000E44FD"/>
    <w:rsid w:val="00135DF6"/>
    <w:rsid w:val="00190B04"/>
    <w:rsid w:val="00295A18"/>
    <w:rsid w:val="0032737E"/>
    <w:rsid w:val="0037230A"/>
    <w:rsid w:val="0037328B"/>
    <w:rsid w:val="003766A3"/>
    <w:rsid w:val="00404DA0"/>
    <w:rsid w:val="00454C92"/>
    <w:rsid w:val="004E6CEE"/>
    <w:rsid w:val="00512032"/>
    <w:rsid w:val="0055438F"/>
    <w:rsid w:val="005F3947"/>
    <w:rsid w:val="005F5964"/>
    <w:rsid w:val="00634BD3"/>
    <w:rsid w:val="006519C7"/>
    <w:rsid w:val="00717D91"/>
    <w:rsid w:val="007362C5"/>
    <w:rsid w:val="0076153E"/>
    <w:rsid w:val="008C43AA"/>
    <w:rsid w:val="009B1F30"/>
    <w:rsid w:val="00A01CCA"/>
    <w:rsid w:val="00A2581A"/>
    <w:rsid w:val="00B77F15"/>
    <w:rsid w:val="00BE40FA"/>
    <w:rsid w:val="00C02BF7"/>
    <w:rsid w:val="00C270EE"/>
    <w:rsid w:val="00CC6DC3"/>
    <w:rsid w:val="00D27F8F"/>
    <w:rsid w:val="00D36529"/>
    <w:rsid w:val="00DD007B"/>
    <w:rsid w:val="00DD5869"/>
    <w:rsid w:val="00DF28D1"/>
    <w:rsid w:val="00E72785"/>
    <w:rsid w:val="00ED7F42"/>
    <w:rsid w:val="00F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5C8C"/>
  <w15:chartTrackingRefBased/>
  <w15:docId w15:val="{E2E67F22-8D29-466F-A6AA-DB277175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ЗАГОЛОВОК"/>
    <w:basedOn w:val="a"/>
    <w:link w:val="10"/>
    <w:qFormat/>
    <w:rsid w:val="0037328B"/>
    <w:pPr>
      <w:pageBreakBefore/>
    </w:pPr>
    <w:rPr>
      <w:rFonts w:ascii="Arial" w:hAnsi="Arial"/>
      <w:b/>
      <w:sz w:val="48"/>
    </w:rPr>
  </w:style>
  <w:style w:type="character" w:customStyle="1" w:styleId="10">
    <w:name w:val="1ЗАГОЛОВОК Знак"/>
    <w:basedOn w:val="a0"/>
    <w:link w:val="1"/>
    <w:rsid w:val="0037328B"/>
    <w:rPr>
      <w:rFonts w:ascii="Arial" w:hAnsi="Arial"/>
      <w:b/>
      <w:sz w:val="48"/>
    </w:rPr>
  </w:style>
  <w:style w:type="paragraph" w:customStyle="1" w:styleId="11">
    <w:name w:val="1раздел"/>
    <w:basedOn w:val="1"/>
    <w:link w:val="12"/>
    <w:qFormat/>
    <w:rsid w:val="0037328B"/>
    <w:rPr>
      <w:sz w:val="36"/>
      <w:lang w:val="ru-RU"/>
    </w:rPr>
  </w:style>
  <w:style w:type="character" w:customStyle="1" w:styleId="12">
    <w:name w:val="1раздел Знак"/>
    <w:basedOn w:val="10"/>
    <w:link w:val="11"/>
    <w:rsid w:val="0037328B"/>
    <w:rPr>
      <w:rFonts w:ascii="Arial" w:hAnsi="Arial"/>
      <w:b/>
      <w:sz w:val="36"/>
      <w:lang w:val="ru-RU"/>
    </w:rPr>
  </w:style>
  <w:style w:type="paragraph" w:customStyle="1" w:styleId="2">
    <w:name w:val="2текст"/>
    <w:basedOn w:val="1"/>
    <w:link w:val="20"/>
    <w:qFormat/>
    <w:rsid w:val="007362C5"/>
    <w:pPr>
      <w:spacing w:after="0"/>
      <w:ind w:firstLine="720"/>
      <w:jc w:val="both"/>
    </w:pPr>
    <w:rPr>
      <w:sz w:val="28"/>
      <w:lang w:val="ru-RU"/>
    </w:rPr>
  </w:style>
  <w:style w:type="character" w:customStyle="1" w:styleId="20">
    <w:name w:val="2текст Знак"/>
    <w:basedOn w:val="10"/>
    <w:link w:val="2"/>
    <w:rsid w:val="007362C5"/>
    <w:rPr>
      <w:rFonts w:ascii="Arial" w:hAnsi="Arial"/>
      <w:b/>
      <w:sz w:val="28"/>
      <w:lang w:val="ru-RU"/>
    </w:rPr>
  </w:style>
  <w:style w:type="paragraph" w:styleId="a3">
    <w:name w:val="No Spacing"/>
    <w:link w:val="a4"/>
    <w:uiPriority w:val="1"/>
    <w:qFormat/>
    <w:rsid w:val="00512032"/>
    <w:pPr>
      <w:spacing w:after="0" w:line="240" w:lineRule="auto"/>
    </w:pPr>
    <w:rPr>
      <w:rFonts w:eastAsiaTheme="minorEastAsia"/>
      <w:lang w:eastAsia="ru-BY"/>
    </w:rPr>
  </w:style>
  <w:style w:type="character" w:customStyle="1" w:styleId="a4">
    <w:name w:val="Без интервала Знак"/>
    <w:basedOn w:val="a0"/>
    <w:link w:val="a3"/>
    <w:uiPriority w:val="1"/>
    <w:rsid w:val="00512032"/>
    <w:rPr>
      <w:rFonts w:eastAsiaTheme="minorEastAsia"/>
      <w:lang w:val="ru-BY" w:eastAsia="ru-BY"/>
    </w:rPr>
  </w:style>
  <w:style w:type="paragraph" w:styleId="a5">
    <w:name w:val="header"/>
    <w:basedOn w:val="a"/>
    <w:link w:val="a6"/>
    <w:uiPriority w:val="99"/>
    <w:unhideWhenUsed/>
    <w:rsid w:val="00512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032"/>
  </w:style>
  <w:style w:type="paragraph" w:styleId="a7">
    <w:name w:val="footer"/>
    <w:basedOn w:val="a"/>
    <w:link w:val="a8"/>
    <w:uiPriority w:val="99"/>
    <w:unhideWhenUsed/>
    <w:rsid w:val="00512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032"/>
  </w:style>
  <w:style w:type="table" w:styleId="a9">
    <w:name w:val="Table Grid"/>
    <w:basedOn w:val="a1"/>
    <w:uiPriority w:val="59"/>
    <w:rsid w:val="0051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1203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1203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3723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prod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o-test.ru" TargetMode="External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Драгун</dc:creator>
  <cp:keywords/>
  <dc:description/>
  <cp:lastModifiedBy>Юлия Драгун</cp:lastModifiedBy>
  <cp:revision>22</cp:revision>
  <dcterms:created xsi:type="dcterms:W3CDTF">2023-05-25T10:04:00Z</dcterms:created>
  <dcterms:modified xsi:type="dcterms:W3CDTF">2024-06-10T11:23:00Z</dcterms:modified>
</cp:coreProperties>
</file>