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545034630"/>
        <w:docPartObj>
          <w:docPartGallery w:val="Cover Pages"/>
          <w:docPartUnique/>
        </w:docPartObj>
      </w:sdtPr>
      <w:sdtEndPr/>
      <w:sdtContent>
        <w:p w14:paraId="1A5E8690" w14:textId="77777777" w:rsidR="00512032" w:rsidRDefault="00512032"/>
        <w:p w14:paraId="375D0586" w14:textId="77777777" w:rsidR="00512032" w:rsidRDefault="00512032"/>
        <w:p w14:paraId="06A9BCE6" w14:textId="77777777" w:rsidR="00512032" w:rsidRDefault="00512032"/>
        <w:p w14:paraId="38C08784" w14:textId="77777777" w:rsidR="00512032" w:rsidRDefault="00512032"/>
        <w:p w14:paraId="4D1BA320" w14:textId="77777777" w:rsidR="00512032" w:rsidRDefault="00512032"/>
        <w:p w14:paraId="384DEA1A" w14:textId="77777777" w:rsidR="00512032" w:rsidRDefault="00512032"/>
        <w:p w14:paraId="201ABB5E" w14:textId="77777777" w:rsidR="00512032" w:rsidRDefault="00512032"/>
        <w:p w14:paraId="3C92C969" w14:textId="77777777" w:rsidR="00512032" w:rsidRDefault="00512032"/>
        <w:p w14:paraId="664586D3" w14:textId="77777777" w:rsidR="00512032" w:rsidRDefault="00512032"/>
        <w:p w14:paraId="14524A03" w14:textId="77777777" w:rsidR="00512032" w:rsidRDefault="00512032"/>
        <w:p w14:paraId="33EE0425" w14:textId="77777777" w:rsidR="00512032" w:rsidRDefault="00512032"/>
        <w:p w14:paraId="4D21DBFA" w14:textId="77777777" w:rsidR="00512032" w:rsidRDefault="00512032"/>
        <w:p w14:paraId="2700EC2D" w14:textId="77777777" w:rsidR="00512032" w:rsidRDefault="00512032"/>
        <w:p w14:paraId="69713277" w14:textId="77777777" w:rsidR="00512032" w:rsidRDefault="00512032"/>
        <w:p w14:paraId="36AA014F" w14:textId="77777777" w:rsidR="00512032" w:rsidRDefault="00512032"/>
        <w:p w14:paraId="3300F3C4" w14:textId="77777777" w:rsidR="00512032" w:rsidRDefault="00512032"/>
        <w:p w14:paraId="4694654B" w14:textId="77777777" w:rsidR="00512032" w:rsidRDefault="00512032"/>
        <w:p w14:paraId="45FEC5D6" w14:textId="77777777" w:rsidR="00512032" w:rsidRDefault="00512032"/>
        <w:p w14:paraId="59F8898B" w14:textId="77777777" w:rsidR="00512032" w:rsidRDefault="00512032"/>
        <w:p w14:paraId="4034F9D9" w14:textId="723C60CC" w:rsidR="00B77F15" w:rsidRDefault="00EC1A1F" w:rsidP="00512032">
          <w:pPr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  <w:lang w:val="ru-RU"/>
            </w:rPr>
            <w:t>ТИЛОЗИН</w:t>
          </w:r>
          <w:r w:rsidR="00356B73" w:rsidRPr="00356B73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</w:t>
          </w:r>
          <w:r w:rsidR="00B77F15" w:rsidRPr="00B77F15">
            <w:rPr>
              <w:rFonts w:ascii="Times New Roman" w:hAnsi="Times New Roman" w:cs="Times New Roman"/>
              <w:b/>
              <w:bCs/>
              <w:sz w:val="36"/>
              <w:szCs w:val="36"/>
            </w:rPr>
            <w:t>ИФА</w:t>
          </w:r>
        </w:p>
      </w:sdtContent>
    </w:sdt>
    <w:p w14:paraId="54409C0B" w14:textId="4D5C8FC1" w:rsidR="00EC1A1F" w:rsidRPr="00EF6E2C" w:rsidRDefault="00EC1A1F" w:rsidP="00EC1A1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C1A1F">
        <w:rPr>
          <w:rFonts w:ascii="Times New Roman" w:hAnsi="Times New Roman" w:cs="Times New Roman"/>
          <w:i/>
          <w:iCs/>
          <w:sz w:val="24"/>
          <w:szCs w:val="24"/>
        </w:rPr>
        <w:t>5151TYL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EF6E2C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Pr="00EC1A1F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EF6E2C">
        <w:rPr>
          <w:rFonts w:ascii="Times New Roman" w:hAnsi="Times New Roman" w:cs="Times New Roman"/>
          <w:i/>
          <w:iCs/>
          <w:sz w:val="24"/>
          <w:szCs w:val="24"/>
          <w:lang w:val="en-US"/>
        </w:rPr>
        <w:t>0</w:t>
      </w:r>
      <w:r w:rsidRPr="00EC1A1F">
        <w:rPr>
          <w:rFonts w:ascii="Times New Roman" w:hAnsi="Times New Roman" w:cs="Times New Roman"/>
          <w:i/>
          <w:iCs/>
          <w:sz w:val="24"/>
          <w:szCs w:val="24"/>
        </w:rPr>
        <w:t>2.2</w:t>
      </w:r>
      <w:r w:rsidR="00EF6E2C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</w:p>
    <w:p w14:paraId="4E540DD0" w14:textId="25D0BF1E" w:rsidR="00B77F15" w:rsidRDefault="00356B73" w:rsidP="00356B73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56B73">
        <w:rPr>
          <w:rFonts w:ascii="Times New Roman" w:hAnsi="Times New Roman" w:cs="Times New Roman"/>
          <w:sz w:val="28"/>
          <w:szCs w:val="28"/>
        </w:rPr>
        <w:t xml:space="preserve">Конкурентный иммуноферментный метод для скрининга и количественного определения </w:t>
      </w:r>
      <w:proofErr w:type="spellStart"/>
      <w:r w:rsidR="00EC1A1F">
        <w:rPr>
          <w:rFonts w:ascii="Times New Roman" w:hAnsi="Times New Roman" w:cs="Times New Roman"/>
          <w:sz w:val="28"/>
          <w:szCs w:val="28"/>
          <w:lang w:val="ru-RU"/>
        </w:rPr>
        <w:t>тилозина</w:t>
      </w:r>
      <w:proofErr w:type="spellEnd"/>
      <w:r w:rsidR="00D3697F" w:rsidRPr="00356B73">
        <w:rPr>
          <w:rFonts w:ascii="Times New Roman" w:hAnsi="Times New Roman" w:cs="Times New Roman"/>
          <w:sz w:val="28"/>
          <w:szCs w:val="28"/>
        </w:rPr>
        <w:t xml:space="preserve"> </w:t>
      </w:r>
      <w:r w:rsidRPr="00356B73">
        <w:rPr>
          <w:rFonts w:ascii="Times New Roman" w:hAnsi="Times New Roman" w:cs="Times New Roman"/>
          <w:sz w:val="28"/>
          <w:szCs w:val="28"/>
        </w:rPr>
        <w:t>в различных матрицах</w:t>
      </w:r>
    </w:p>
    <w:p w14:paraId="41C5DA3B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E20D9B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BD3036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7B9C3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AFB6E8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45B8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15CE7E" w14:textId="3CDAC9D9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7E688B" w14:textId="7C7D66B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DBADD0" w14:textId="13A7EB4B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FA50EC" w14:textId="3CFF3BCF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65861" w14:textId="77777777" w:rsidR="00CC6DC3" w:rsidRDefault="00CC6DC3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82101D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3D0D87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70B4BA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B34050" w14:textId="77777777" w:rsidR="00B77F15" w:rsidRDefault="00B77F15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23822D" w14:textId="3FBA9C81" w:rsidR="00512032" w:rsidRDefault="00512032" w:rsidP="00B77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3301">
        <w:rPr>
          <w:rFonts w:ascii="Times New Roman" w:hAnsi="Times New Roman" w:cs="Times New Roman"/>
          <w:sz w:val="28"/>
          <w:szCs w:val="28"/>
        </w:rPr>
        <w:lastRenderedPageBreak/>
        <w:t>Пожалуйста, обращайтесь по вопросам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технической поддержки</w:t>
      </w:r>
      <w:r w:rsidRPr="00E73301">
        <w:rPr>
          <w:rFonts w:ascii="Times New Roman" w:hAnsi="Times New Roman" w:cs="Times New Roman"/>
          <w:sz w:val="28"/>
          <w:szCs w:val="28"/>
        </w:rPr>
        <w:t xml:space="preserve"> и дополнительной информации</w:t>
      </w:r>
      <w:r w:rsidRPr="00E73301">
        <w:rPr>
          <w:rFonts w:ascii="Times New Roman" w:hAnsi="Times New Roman" w:cs="Times New Roman"/>
          <w:sz w:val="28"/>
          <w:szCs w:val="28"/>
          <w:lang w:val="ru-RU"/>
        </w:rPr>
        <w:t xml:space="preserve"> к официальным дистрибьюторам на территории Вашей страны</w:t>
      </w:r>
      <w:r w:rsidRPr="00E73301">
        <w:rPr>
          <w:rFonts w:ascii="Times New Roman" w:hAnsi="Times New Roman" w:cs="Times New Roman"/>
          <w:sz w:val="28"/>
          <w:szCs w:val="28"/>
        </w:rPr>
        <w:t>:</w:t>
      </w:r>
    </w:p>
    <w:p w14:paraId="7512E231" w14:textId="77777777" w:rsidR="00CC6DC3" w:rsidRDefault="00CC6DC3" w:rsidP="00B77F15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Style w:val="a9"/>
        <w:tblW w:w="0" w:type="auto"/>
        <w:tblInd w:w="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12032" w14:paraId="6EC3D05B" w14:textId="77777777" w:rsidTr="00D14374">
        <w:tc>
          <w:tcPr>
            <w:tcW w:w="4672" w:type="dxa"/>
            <w:tcBorders>
              <w:right w:val="single" w:sz="4" w:space="0" w:color="auto"/>
            </w:tcBorders>
          </w:tcPr>
          <w:p w14:paraId="1345EDC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7CBF1D84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России:</w:t>
            </w:r>
          </w:p>
          <w:p w14:paraId="4ADC3C53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ООО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НеоТест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7E03213A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ул. Растопчина, 1Г, г. 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Вла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ru-RU"/>
              </w:rPr>
              <w:t>д</w:t>
            </w:r>
            <w:r w:rsidRPr="00AF33AB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  <w:lang w:val="ru-RU"/>
              </w:rPr>
              <w:t>м</w:t>
            </w:r>
            <w:proofErr w:type="spellStart"/>
            <w:r w:rsidRPr="00AF33AB">
              <w:rPr>
                <w:rFonts w:ascii="Arial" w:hAnsi="Arial" w:cs="Arial"/>
                <w:sz w:val="28"/>
                <w:szCs w:val="28"/>
              </w:rPr>
              <w:t>ир</w:t>
            </w:r>
            <w:proofErr w:type="spellEnd"/>
          </w:p>
          <w:p w14:paraId="591EAF8C" w14:textId="6ADD010A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 xml:space="preserve">+7 499 </w:t>
            </w:r>
            <w:r w:rsidR="00EF6E2C" w:rsidRPr="00EF6E2C">
              <w:rPr>
                <w:rFonts w:ascii="Arial" w:hAnsi="Arial" w:cs="Arial"/>
                <w:sz w:val="28"/>
                <w:szCs w:val="28"/>
                <w:lang w:val="ru-RU"/>
              </w:rPr>
              <w:t>911</w:t>
            </w:r>
            <w:r w:rsidRPr="00AF33AB">
              <w:rPr>
                <w:rFonts w:ascii="Arial" w:hAnsi="Arial" w:cs="Arial"/>
                <w:sz w:val="28"/>
                <w:szCs w:val="28"/>
              </w:rPr>
              <w:t xml:space="preserve"> 02 01</w:t>
            </w:r>
          </w:p>
          <w:p w14:paraId="094162E8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info@neo-test.ru</w:t>
            </w:r>
          </w:p>
          <w:p w14:paraId="2C7C17FA" w14:textId="77777777" w:rsidR="00512032" w:rsidRDefault="00EF6E2C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  <w:hyperlink r:id="rId6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www.neo-test.ru</w:t>
              </w:r>
            </w:hyperlink>
          </w:p>
          <w:p w14:paraId="2FB0A66A" w14:textId="77777777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</w:rPr>
            </w:pPr>
          </w:p>
          <w:p w14:paraId="26ED0D1F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F33AB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ru-RU"/>
              </w:rPr>
              <w:t xml:space="preserve">Техническая поддержка </w:t>
            </w:r>
          </w:p>
          <w:p w14:paraId="6F1D2537" w14:textId="77777777" w:rsidR="00512032" w:rsidRPr="002F06F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support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@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neo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-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test</w:t>
            </w:r>
            <w:r w:rsidRPr="002F06FB">
              <w:rPr>
                <w:rFonts w:ascii="Arial" w:hAnsi="Arial" w:cs="Arial"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ru</w:t>
            </w:r>
            <w:proofErr w:type="spellEnd"/>
          </w:p>
          <w:p w14:paraId="4C29AFB5" w14:textId="57D72930" w:rsidR="00512032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76468EFD" w14:textId="77777777" w:rsidR="00512032" w:rsidRPr="00AF33AB" w:rsidRDefault="00512032" w:rsidP="00D14374">
            <w:pPr>
              <w:pBdr>
                <w:right w:val="single" w:sz="4" w:space="4" w:color="auto"/>
              </w:pBd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BE870C1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2CC70A" wp14:editId="44DC8407">
                  <wp:extent cx="1962150" cy="78459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НеоТест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42" cy="795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14:paraId="6F3A64DE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Официальный дистрибьютор </w:t>
            </w:r>
          </w:p>
          <w:p w14:paraId="2E3C80CD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в Беларуси:</w:t>
            </w:r>
          </w:p>
          <w:p w14:paraId="6225FE87" w14:textId="77777777" w:rsidR="00512032" w:rsidRPr="00AF33AB" w:rsidRDefault="00512032" w:rsidP="00D143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ОДО "</w:t>
            </w:r>
            <w:proofErr w:type="spellStart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КомПродСервис</w:t>
            </w:r>
            <w:proofErr w:type="spellEnd"/>
            <w:r w:rsidRPr="00AF33AB">
              <w:rPr>
                <w:rFonts w:ascii="Arial" w:hAnsi="Arial" w:cs="Arial"/>
                <w:b/>
                <w:bCs/>
                <w:sz w:val="28"/>
                <w:szCs w:val="28"/>
              </w:rPr>
              <w:t>"</w:t>
            </w:r>
          </w:p>
          <w:p w14:paraId="66A27AE0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ул. Филимонова, 25Г, г. Минск</w:t>
            </w:r>
          </w:p>
          <w:p w14:paraId="0250CA8E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+375 17 336 50 54</w:t>
            </w:r>
          </w:p>
          <w:p w14:paraId="707761A1" w14:textId="77777777" w:rsidR="00512032" w:rsidRPr="00AF33AB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AF33AB">
              <w:rPr>
                <w:rFonts w:ascii="Arial" w:hAnsi="Arial" w:cs="Arial"/>
                <w:sz w:val="28"/>
                <w:szCs w:val="28"/>
              </w:rPr>
              <w:t>info@komprod.com</w:t>
            </w:r>
          </w:p>
          <w:p w14:paraId="2EE95899" w14:textId="77777777" w:rsidR="00512032" w:rsidRDefault="00EF6E2C" w:rsidP="00D14374">
            <w:pPr>
              <w:rPr>
                <w:rFonts w:ascii="Arial" w:hAnsi="Arial" w:cs="Arial"/>
                <w:sz w:val="28"/>
                <w:szCs w:val="28"/>
              </w:rPr>
            </w:pPr>
            <w:hyperlink r:id="rId8" w:history="1">
              <w:r w:rsidR="00512032" w:rsidRPr="004172BA">
                <w:rPr>
                  <w:rStyle w:val="aa"/>
                  <w:rFonts w:ascii="Arial" w:hAnsi="Arial" w:cs="Arial"/>
                  <w:sz w:val="28"/>
                  <w:szCs w:val="28"/>
                </w:rPr>
                <w:t>www.komprod.com</w:t>
              </w:r>
            </w:hyperlink>
          </w:p>
          <w:p w14:paraId="48F8C0C5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082195" w14:textId="77777777" w:rsidR="00512032" w:rsidRPr="007910B7" w:rsidRDefault="00512032" w:rsidP="00D14374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910B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Техническая поддержка</w:t>
            </w:r>
          </w:p>
          <w:p w14:paraId="74FD06B3" w14:textId="77777777" w:rsidR="00512032" w:rsidRPr="007910B7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 w:rsidRPr="007910B7">
              <w:rPr>
                <w:rFonts w:ascii="Arial" w:hAnsi="Arial" w:cs="Arial"/>
                <w:sz w:val="28"/>
                <w:szCs w:val="28"/>
              </w:rPr>
              <w:t>support@komprod.com</w:t>
            </w:r>
          </w:p>
          <w:p w14:paraId="033C2EAA" w14:textId="7453F48B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D97E18" w14:textId="77777777" w:rsidR="00EF6E2C" w:rsidRPr="007910B7" w:rsidRDefault="00EF6E2C" w:rsidP="00D1437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D6F00C" w14:textId="77777777" w:rsidR="00512032" w:rsidRDefault="00512032" w:rsidP="00D143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AC1DFA0" wp14:editId="5AACEA38">
                  <wp:extent cx="2476500" cy="48478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488" cy="49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D154A" w14:textId="77777777" w:rsidR="005F5964" w:rsidRDefault="005F5964"/>
    <w:p w14:paraId="1BC696D2" w14:textId="77777777" w:rsidR="00512032" w:rsidRDefault="00512032"/>
    <w:p w14:paraId="2C94AF16" w14:textId="77777777" w:rsidR="00512032" w:rsidRDefault="00512032"/>
    <w:p w14:paraId="5F0DACB1" w14:textId="77777777" w:rsidR="00512032" w:rsidRDefault="00512032"/>
    <w:p w14:paraId="2AA6EA01" w14:textId="77777777" w:rsidR="00512032" w:rsidRDefault="00512032"/>
    <w:p w14:paraId="606BEAD3" w14:textId="77777777" w:rsidR="00512032" w:rsidRDefault="00512032"/>
    <w:p w14:paraId="271C7EEA" w14:textId="77777777" w:rsidR="00512032" w:rsidRDefault="00512032"/>
    <w:p w14:paraId="0B3D9DD2" w14:textId="77777777" w:rsidR="00512032" w:rsidRDefault="00512032"/>
    <w:p w14:paraId="55DC275A" w14:textId="77777777" w:rsidR="00512032" w:rsidRDefault="00512032"/>
    <w:p w14:paraId="79DE8C05" w14:textId="77777777" w:rsidR="00512032" w:rsidRDefault="00512032"/>
    <w:p w14:paraId="69AEA455" w14:textId="77777777" w:rsidR="00512032" w:rsidRDefault="00512032"/>
    <w:p w14:paraId="6BE34F48" w14:textId="77777777" w:rsidR="00512032" w:rsidRDefault="00512032"/>
    <w:p w14:paraId="0A656768" w14:textId="77777777" w:rsidR="00512032" w:rsidRDefault="00512032"/>
    <w:p w14:paraId="6F3CCA22" w14:textId="77777777" w:rsidR="00512032" w:rsidRDefault="00512032"/>
    <w:p w14:paraId="0A2373E4" w14:textId="77777777" w:rsidR="00512032" w:rsidRDefault="00512032"/>
    <w:p w14:paraId="0D2196EC" w14:textId="77777777" w:rsidR="00512032" w:rsidRDefault="00512032"/>
    <w:p w14:paraId="5CA78BD6" w14:textId="77777777" w:rsidR="00512032" w:rsidRDefault="00512032"/>
    <w:p w14:paraId="22AC821C" w14:textId="77777777" w:rsidR="00512032" w:rsidRDefault="00512032"/>
    <w:p w14:paraId="4F083F31" w14:textId="77777777" w:rsidR="00512032" w:rsidRDefault="00512032"/>
    <w:p w14:paraId="1739182F" w14:textId="77777777" w:rsidR="00512032" w:rsidRPr="000F28DD" w:rsidRDefault="00512032" w:rsidP="00ED7F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8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СВЕДЕНИЯ</w:t>
      </w:r>
    </w:p>
    <w:p w14:paraId="192AC2F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ИФА представляет собой набор для количественного определения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методом конкурентного иммуноферментного анализа. Набора достаточно для 96 определений. Образцы и стандарты измеряются в дубликатах, таким образом, можно провести анализ 40 образцов. Методы быстрого и эффективного извлечения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из различных матриц включены в руководство по эксплуатации.</w:t>
      </w:r>
    </w:p>
    <w:p w14:paraId="1885837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109BD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1. ВВЕДЕНИЕ</w:t>
      </w:r>
    </w:p>
    <w:p w14:paraId="7937180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Антибактериальные препараты в пищевых продуктах могут привести к аллергическим реакциям, а также к появлению устойчивых к этим препаратам штаммов бактерий. В связи с этим Европейская комиссия решила запретить некоторые из антибактериальных препаратов, используемых как стимуляторы роста животных. В соответствии с Постановлением Совета 2821/98 [2] цинк-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бацитрацин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спирамицин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виргиниамицин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а также в соответствии с Постановлением Комиссии 2788/98 [3]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олакиндокс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, запрещены как добавки в животные корма.</w:t>
      </w:r>
    </w:p>
    <w:p w14:paraId="51A2136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CFDD57" w14:textId="33ACDD62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2. ПРИНЦ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ИП РАБОТЫ ТЕСТА</w:t>
      </w:r>
    </w:p>
    <w:p w14:paraId="2E6B3AE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Набор для проведения ИФА включает 12 сенсибилизированных стрипов по 8 лунок в каждом. Лунки планшета сенсибилизированы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моноклональными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антителами, специфичными по отношению к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меченый ферментом, стандартные растворы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или образцы, содержащие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вносят в лунки планшета. Свободный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(в стандартном растворе или в образце) 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меченый ферментом, конкурируют за специфические сайты связывания на поверхности лунок планшета (конкурентный иммуноферментный анализ). После инкубации в течение одного часа несвязанные реагенты удаляют на стадии промывки. Количество связанного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меченого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визуализируют путем добавления раствора субстрат/хромогена. Связанный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тилозин-пероксидаза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превращает хромоген в окрашенный продукт. Реакция останавливается добавлением серной кислоты. Окраску проб измеряют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фотометрически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при 450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ее интенсивность обратно пропорциональна концентрации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образце.</w:t>
      </w:r>
    </w:p>
    <w:p w14:paraId="62BFAA2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EE714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3. СПЕЦИФИЧНОСТЬ И ЧУВСТВИТЕЛЬНОСТЬ</w:t>
      </w:r>
    </w:p>
    <w:p w14:paraId="6F7CA0F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Для данного набора используются мышиные антитела, полученные против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конъюгированного с белком. </w:t>
      </w:r>
    </w:p>
    <w:p w14:paraId="3049731D" w14:textId="09B5BAEB" w:rsidR="005C37B9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Перекрестная чувствительность: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859"/>
      </w:tblGrid>
      <w:tr w:rsidR="00EC1A1F" w:rsidRPr="00EC1A1F" w14:paraId="1414C943" w14:textId="77777777" w:rsidTr="000D1D36">
        <w:tc>
          <w:tcPr>
            <w:tcW w:w="7938" w:type="dxa"/>
          </w:tcPr>
          <w:p w14:paraId="694A98F8" w14:textId="77777777" w:rsidR="00EC1A1F" w:rsidRPr="00EC1A1F" w:rsidRDefault="00EC1A1F" w:rsidP="000D1D36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proofErr w:type="spellStart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Тилозин</w:t>
            </w:r>
            <w:proofErr w:type="spellEnd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 xml:space="preserve"> А</w:t>
            </w:r>
          </w:p>
        </w:tc>
        <w:tc>
          <w:tcPr>
            <w:tcW w:w="1859" w:type="dxa"/>
          </w:tcPr>
          <w:p w14:paraId="6DDB6093" w14:textId="77777777" w:rsidR="00EC1A1F" w:rsidRPr="00EC1A1F" w:rsidRDefault="00EC1A1F" w:rsidP="000D1D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100%</w:t>
            </w:r>
          </w:p>
        </w:tc>
      </w:tr>
      <w:tr w:rsidR="00EC1A1F" w:rsidRPr="00EC1A1F" w14:paraId="5D19CB70" w14:textId="77777777" w:rsidTr="000D1D36">
        <w:tc>
          <w:tcPr>
            <w:tcW w:w="7938" w:type="dxa"/>
          </w:tcPr>
          <w:p w14:paraId="7C79CB81" w14:textId="77777777" w:rsidR="00EC1A1F" w:rsidRPr="00EC1A1F" w:rsidRDefault="00EC1A1F" w:rsidP="000D1D36">
            <w:pPr>
              <w:rPr>
                <w:rFonts w:ascii="Times New Roman" w:hAnsi="Times New Roman" w:cs="Times New Roman"/>
                <w:i/>
                <w:sz w:val="24"/>
                <w:szCs w:val="32"/>
              </w:rPr>
            </w:pPr>
            <w:proofErr w:type="spellStart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Тилозин</w:t>
            </w:r>
            <w:proofErr w:type="spellEnd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 xml:space="preserve"> В (</w:t>
            </w:r>
            <w:proofErr w:type="spellStart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Десмикозин</w:t>
            </w:r>
            <w:proofErr w:type="spellEnd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)</w:t>
            </w:r>
          </w:p>
        </w:tc>
        <w:tc>
          <w:tcPr>
            <w:tcW w:w="1859" w:type="dxa"/>
          </w:tcPr>
          <w:p w14:paraId="67810E98" w14:textId="77777777" w:rsidR="00EC1A1F" w:rsidRPr="00EC1A1F" w:rsidRDefault="00EC1A1F" w:rsidP="000D1D3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36</w:t>
            </w:r>
            <w:r w:rsidRPr="00EC1A1F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%</w:t>
            </w:r>
          </w:p>
        </w:tc>
      </w:tr>
    </w:tbl>
    <w:p w14:paraId="1BD07355" w14:textId="12220442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Предел обнаружения (LOD) рассчитывается по формуле: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+ 3SD и определяется при оптимальных условиях.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4153"/>
        <w:gridCol w:w="3276"/>
      </w:tblGrid>
      <w:tr w:rsidR="00EC1A1F" w:rsidRPr="00EC1A1F" w14:paraId="451E3349" w14:textId="77777777" w:rsidTr="000D1D36">
        <w:tc>
          <w:tcPr>
            <w:tcW w:w="2476" w:type="dxa"/>
            <w:shd w:val="clear" w:color="auto" w:fill="auto"/>
          </w:tcPr>
          <w:p w14:paraId="26CE5FFD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Матрица</w:t>
            </w:r>
          </w:p>
        </w:tc>
        <w:tc>
          <w:tcPr>
            <w:tcW w:w="4153" w:type="dxa"/>
            <w:shd w:val="clear" w:color="auto" w:fill="auto"/>
          </w:tcPr>
          <w:p w14:paraId="564533CB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 xml:space="preserve">Способ </w:t>
            </w:r>
            <w:proofErr w:type="spellStart"/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пробоподготовки</w:t>
            </w:r>
            <w:proofErr w:type="spellEnd"/>
          </w:p>
        </w:tc>
        <w:tc>
          <w:tcPr>
            <w:tcW w:w="3276" w:type="dxa"/>
            <w:shd w:val="clear" w:color="auto" w:fill="auto"/>
          </w:tcPr>
          <w:p w14:paraId="37E0C624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LOD (ppb)</w:t>
            </w:r>
          </w:p>
        </w:tc>
      </w:tr>
      <w:tr w:rsidR="00EC1A1F" w:rsidRPr="00EC1A1F" w14:paraId="005109EC" w14:textId="77777777" w:rsidTr="000D1D36">
        <w:tc>
          <w:tcPr>
            <w:tcW w:w="2476" w:type="dxa"/>
            <w:shd w:val="clear" w:color="auto" w:fill="auto"/>
          </w:tcPr>
          <w:p w14:paraId="32A25A0D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Молоко</w:t>
            </w:r>
          </w:p>
        </w:tc>
        <w:tc>
          <w:tcPr>
            <w:tcW w:w="4153" w:type="dxa"/>
            <w:shd w:val="clear" w:color="auto" w:fill="auto"/>
          </w:tcPr>
          <w:p w14:paraId="19657918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8.1</w:t>
            </w:r>
          </w:p>
        </w:tc>
        <w:tc>
          <w:tcPr>
            <w:tcW w:w="3276" w:type="dxa"/>
            <w:shd w:val="clear" w:color="auto" w:fill="auto"/>
          </w:tcPr>
          <w:p w14:paraId="64E3556C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079E8035" w14:textId="77777777" w:rsidTr="000D1D36">
        <w:tc>
          <w:tcPr>
            <w:tcW w:w="2476" w:type="dxa"/>
            <w:shd w:val="clear" w:color="auto" w:fill="auto"/>
          </w:tcPr>
          <w:p w14:paraId="3FF6559C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Мед</w:t>
            </w:r>
          </w:p>
        </w:tc>
        <w:tc>
          <w:tcPr>
            <w:tcW w:w="4153" w:type="dxa"/>
            <w:shd w:val="clear" w:color="auto" w:fill="auto"/>
          </w:tcPr>
          <w:p w14:paraId="683F2853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8.3</w:t>
            </w:r>
          </w:p>
        </w:tc>
        <w:tc>
          <w:tcPr>
            <w:tcW w:w="3276" w:type="dxa"/>
            <w:shd w:val="clear" w:color="auto" w:fill="auto"/>
          </w:tcPr>
          <w:p w14:paraId="59FADA88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</w:tr>
      <w:tr w:rsidR="00EC1A1F" w:rsidRPr="00EC1A1F" w14:paraId="52F4B07D" w14:textId="77777777" w:rsidTr="000D1D36">
        <w:tc>
          <w:tcPr>
            <w:tcW w:w="2476" w:type="dxa"/>
            <w:shd w:val="clear" w:color="auto" w:fill="auto"/>
          </w:tcPr>
          <w:p w14:paraId="66A91AD6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Мед</w:t>
            </w:r>
          </w:p>
        </w:tc>
        <w:tc>
          <w:tcPr>
            <w:tcW w:w="4153" w:type="dxa"/>
            <w:shd w:val="clear" w:color="auto" w:fill="auto"/>
          </w:tcPr>
          <w:p w14:paraId="00777CAE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8.4</w:t>
            </w:r>
          </w:p>
        </w:tc>
        <w:tc>
          <w:tcPr>
            <w:tcW w:w="3276" w:type="dxa"/>
            <w:shd w:val="clear" w:color="auto" w:fill="auto"/>
          </w:tcPr>
          <w:p w14:paraId="02F6D922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47850B88" w14:textId="77777777" w:rsidTr="000D1D36">
        <w:tc>
          <w:tcPr>
            <w:tcW w:w="2476" w:type="dxa"/>
            <w:shd w:val="clear" w:color="auto" w:fill="auto"/>
          </w:tcPr>
          <w:p w14:paraId="10238729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Яйца</w:t>
            </w:r>
          </w:p>
        </w:tc>
        <w:tc>
          <w:tcPr>
            <w:tcW w:w="4153" w:type="dxa"/>
            <w:shd w:val="clear" w:color="auto" w:fill="auto"/>
          </w:tcPr>
          <w:p w14:paraId="3E04EFA9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8.3</w:t>
            </w:r>
          </w:p>
        </w:tc>
        <w:tc>
          <w:tcPr>
            <w:tcW w:w="3276" w:type="dxa"/>
            <w:shd w:val="clear" w:color="auto" w:fill="auto"/>
          </w:tcPr>
          <w:p w14:paraId="5E6AEFF9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60B08601" w14:textId="77777777" w:rsidTr="000D1D36">
        <w:tc>
          <w:tcPr>
            <w:tcW w:w="2476" w:type="dxa"/>
            <w:shd w:val="clear" w:color="auto" w:fill="auto"/>
          </w:tcPr>
          <w:p w14:paraId="561845B5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Ткани</w:t>
            </w:r>
          </w:p>
        </w:tc>
        <w:tc>
          <w:tcPr>
            <w:tcW w:w="4153" w:type="dxa"/>
            <w:shd w:val="clear" w:color="auto" w:fill="auto"/>
          </w:tcPr>
          <w:p w14:paraId="7C3720C5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8.3</w:t>
            </w:r>
          </w:p>
        </w:tc>
        <w:tc>
          <w:tcPr>
            <w:tcW w:w="3276" w:type="dxa"/>
            <w:shd w:val="clear" w:color="auto" w:fill="auto"/>
          </w:tcPr>
          <w:p w14:paraId="69F1149C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</w:tr>
      <w:tr w:rsidR="00EC1A1F" w:rsidRPr="00EC1A1F" w14:paraId="04094D6C" w14:textId="77777777" w:rsidTr="000D1D36">
        <w:tc>
          <w:tcPr>
            <w:tcW w:w="2476" w:type="dxa"/>
            <w:shd w:val="clear" w:color="auto" w:fill="auto"/>
          </w:tcPr>
          <w:p w14:paraId="6F11AC54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Ткани</w:t>
            </w:r>
          </w:p>
        </w:tc>
        <w:tc>
          <w:tcPr>
            <w:tcW w:w="4153" w:type="dxa"/>
            <w:shd w:val="clear" w:color="auto" w:fill="auto"/>
          </w:tcPr>
          <w:p w14:paraId="140CF5CC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8.4</w:t>
            </w:r>
          </w:p>
        </w:tc>
        <w:tc>
          <w:tcPr>
            <w:tcW w:w="3276" w:type="dxa"/>
            <w:shd w:val="clear" w:color="auto" w:fill="auto"/>
          </w:tcPr>
          <w:p w14:paraId="503E6082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4D09A33E" w14:textId="77777777" w:rsidTr="000D1D36">
        <w:tc>
          <w:tcPr>
            <w:tcW w:w="2476" w:type="dxa"/>
            <w:shd w:val="clear" w:color="auto" w:fill="auto"/>
          </w:tcPr>
          <w:p w14:paraId="73EBD4D0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Сыворотка крови</w:t>
            </w:r>
          </w:p>
        </w:tc>
        <w:tc>
          <w:tcPr>
            <w:tcW w:w="4153" w:type="dxa"/>
            <w:shd w:val="clear" w:color="auto" w:fill="auto"/>
          </w:tcPr>
          <w:p w14:paraId="395032B0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8.2</w:t>
            </w:r>
          </w:p>
        </w:tc>
        <w:tc>
          <w:tcPr>
            <w:tcW w:w="3276" w:type="dxa"/>
            <w:shd w:val="clear" w:color="auto" w:fill="auto"/>
          </w:tcPr>
          <w:p w14:paraId="54B55EFB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3D40BE4C" w14:textId="77777777" w:rsidTr="000D1D36">
        <w:tc>
          <w:tcPr>
            <w:tcW w:w="2476" w:type="dxa"/>
            <w:shd w:val="clear" w:color="auto" w:fill="auto"/>
          </w:tcPr>
          <w:p w14:paraId="05C8561F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Моча</w:t>
            </w:r>
          </w:p>
        </w:tc>
        <w:tc>
          <w:tcPr>
            <w:tcW w:w="4153" w:type="dxa"/>
            <w:shd w:val="clear" w:color="auto" w:fill="auto"/>
          </w:tcPr>
          <w:p w14:paraId="719C9982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8.2</w:t>
            </w:r>
          </w:p>
        </w:tc>
        <w:tc>
          <w:tcPr>
            <w:tcW w:w="3276" w:type="dxa"/>
            <w:shd w:val="clear" w:color="auto" w:fill="auto"/>
          </w:tcPr>
          <w:p w14:paraId="1FB9FD8D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  <w:tr w:rsidR="00EC1A1F" w:rsidRPr="00EC1A1F" w14:paraId="3B6BCDA8" w14:textId="77777777" w:rsidTr="000D1D36">
        <w:tc>
          <w:tcPr>
            <w:tcW w:w="2476" w:type="dxa"/>
            <w:shd w:val="clear" w:color="auto" w:fill="auto"/>
          </w:tcPr>
          <w:p w14:paraId="77D14CA9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Корма</w:t>
            </w:r>
          </w:p>
        </w:tc>
        <w:tc>
          <w:tcPr>
            <w:tcW w:w="4153" w:type="dxa"/>
            <w:shd w:val="clear" w:color="auto" w:fill="auto"/>
          </w:tcPr>
          <w:p w14:paraId="3376F48B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8.3</w:t>
            </w:r>
          </w:p>
        </w:tc>
        <w:tc>
          <w:tcPr>
            <w:tcW w:w="3276" w:type="dxa"/>
            <w:shd w:val="clear" w:color="auto" w:fill="auto"/>
          </w:tcPr>
          <w:p w14:paraId="759049CA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15</w:t>
            </w:r>
          </w:p>
        </w:tc>
      </w:tr>
      <w:tr w:rsidR="00EC1A1F" w:rsidRPr="00EC1A1F" w14:paraId="3F598B4A" w14:textId="77777777" w:rsidTr="000D1D36">
        <w:tc>
          <w:tcPr>
            <w:tcW w:w="2476" w:type="dxa"/>
            <w:shd w:val="clear" w:color="auto" w:fill="auto"/>
          </w:tcPr>
          <w:p w14:paraId="31BD88DD" w14:textId="77777777" w:rsidR="00EC1A1F" w:rsidRPr="00EC1A1F" w:rsidRDefault="00EC1A1F" w:rsidP="00EC1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Корма</w:t>
            </w:r>
          </w:p>
        </w:tc>
        <w:tc>
          <w:tcPr>
            <w:tcW w:w="4153" w:type="dxa"/>
            <w:shd w:val="clear" w:color="auto" w:fill="auto"/>
          </w:tcPr>
          <w:p w14:paraId="4F38502A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8.4</w:t>
            </w:r>
          </w:p>
        </w:tc>
        <w:tc>
          <w:tcPr>
            <w:tcW w:w="3276" w:type="dxa"/>
            <w:shd w:val="clear" w:color="auto" w:fill="auto"/>
          </w:tcPr>
          <w:p w14:paraId="3E6838D8" w14:textId="77777777" w:rsidR="00EC1A1F" w:rsidRPr="00EC1A1F" w:rsidRDefault="00EC1A1F" w:rsidP="00EC1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C1A1F">
              <w:rPr>
                <w:rFonts w:ascii="Times New Roman" w:hAnsi="Times New Roman" w:cs="Times New Roman"/>
                <w:sz w:val="24"/>
                <w:szCs w:val="32"/>
              </w:rPr>
              <w:t>2.5</w:t>
            </w:r>
          </w:p>
        </w:tc>
      </w:tr>
    </w:tbl>
    <w:p w14:paraId="2B485C4E" w14:textId="77777777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96148" w14:textId="582C01A8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4. УСЛОВИЯ ОБРАЩЕНИЯ И ХРАНЕНИЕ</w:t>
      </w:r>
    </w:p>
    <w:p w14:paraId="39C5E3FE" w14:textId="4C87987D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Набор реагентов и его компоненты должны храниться в холодильнике при температуре от +2˚С до +8˚С, в темном месте, до и после использования. </w:t>
      </w:r>
    </w:p>
    <w:p w14:paraId="77C86322" w14:textId="57B6121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После истечения срока годности качество работы набора не гарантировано.</w:t>
      </w:r>
    </w:p>
    <w:p w14:paraId="5D9003B7" w14:textId="70582489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Перед проведением анализа все компоненты тест-набора, включая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микротитровальный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планшет, должны быть доведены до комнатной температуры. Избегайте конденсации влаги в лунках планшета, не извлекайте планшет из упаковки до того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C1A1F">
        <w:rPr>
          <w:rFonts w:ascii="Times New Roman" w:hAnsi="Times New Roman" w:cs="Times New Roman"/>
          <w:sz w:val="24"/>
          <w:szCs w:val="24"/>
        </w:rPr>
        <w:t xml:space="preserve"> как планшет нагреется до комнатной температуры. </w:t>
      </w:r>
    </w:p>
    <w:p w14:paraId="78EB60C3" w14:textId="4C22513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Необходимо избегать любого прямого воздействия света на раствор хромогена.</w:t>
      </w:r>
    </w:p>
    <w:p w14:paraId="78EC1E82" w14:textId="007E9409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Раствор субстрат/хромогена может храниться в холодильнике (+2˚С - +8˚С) до истечения срока годности, указанного на упаковке. </w:t>
      </w:r>
    </w:p>
    <w:p w14:paraId="1301BEE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55B633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Признаки порчи реагентов:</w:t>
      </w:r>
    </w:p>
    <w:p w14:paraId="6DFA879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Синяя окраска раствора субстрата перед переносом его в лунки.</w:t>
      </w:r>
    </w:p>
    <w:p w14:paraId="3E0A108C" w14:textId="4E7B922A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Слабая или отсутствующая цветовая реакция нулевого стандарта (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Bmax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, E450nm &lt;0,8).</w:t>
      </w:r>
    </w:p>
    <w:p w14:paraId="75A34160" w14:textId="13100434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00F6A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5. КОМПОНЕНТЫ НАБОРА</w:t>
      </w:r>
    </w:p>
    <w:p w14:paraId="1103AAB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Инструкция</w:t>
      </w:r>
    </w:p>
    <w:p w14:paraId="54B8982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Один запечатанный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микротитровальный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планшет (12 стрипов по 8 лунок, покрытых антителами к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тилозину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). Планшет готов к использованию.</w:t>
      </w:r>
    </w:p>
    <w:p w14:paraId="687DE9F9" w14:textId="280BF98C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Позиции реагентов в наборе. Для приготовления реагентов смотрите раздел 9.</w:t>
      </w:r>
    </w:p>
    <w:p w14:paraId="6E7141AE" w14:textId="443F81CB" w:rsidR="00EC1A1F" w:rsidRDefault="00EC1A1F" w:rsidP="00EC1A1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632C1A" wp14:editId="2C6843F2">
            <wp:extent cx="4838700" cy="32642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7125" cy="326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634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Буфер для разведения образцов</w:t>
      </w:r>
      <w:r w:rsidRPr="00EC1A1F">
        <w:rPr>
          <w:rFonts w:ascii="Times New Roman" w:hAnsi="Times New Roman" w:cs="Times New Roman"/>
          <w:sz w:val="24"/>
          <w:szCs w:val="24"/>
        </w:rPr>
        <w:t xml:space="preserve"> (40 мл, готов для применения).</w:t>
      </w:r>
    </w:p>
    <w:p w14:paraId="46BB5E9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2.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Буфер для промывки планшета</w:t>
      </w:r>
      <w:r w:rsidRPr="00EC1A1F">
        <w:rPr>
          <w:rFonts w:ascii="Times New Roman" w:hAnsi="Times New Roman" w:cs="Times New Roman"/>
          <w:sz w:val="24"/>
          <w:szCs w:val="24"/>
        </w:rPr>
        <w:t xml:space="preserve"> (30 мл, концентрированный х20).</w:t>
      </w:r>
    </w:p>
    <w:p w14:paraId="1D29228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3.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Раствор субстрата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(12 мл, готов для применения).</w:t>
      </w:r>
    </w:p>
    <w:p w14:paraId="4E1F1E3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4.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Стоп-реагент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(15 мл, готов для применения).</w:t>
      </w:r>
    </w:p>
    <w:p w14:paraId="1AD6F72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5.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1A1F">
        <w:rPr>
          <w:rFonts w:ascii="Times New Roman" w:hAnsi="Times New Roman" w:cs="Times New Roman"/>
          <w:b/>
          <w:bCs/>
          <w:sz w:val="24"/>
          <w:szCs w:val="24"/>
        </w:rPr>
        <w:t>Конъюгат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(150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, концентрат х100).</w:t>
      </w:r>
    </w:p>
    <w:p w14:paraId="43D45E79" w14:textId="2771FB34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6.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Спайк</w:t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 xml:space="preserve"> раствор </w:t>
      </w:r>
      <w:proofErr w:type="spellStart"/>
      <w:r w:rsidRPr="00EC1A1F">
        <w:rPr>
          <w:rFonts w:ascii="Times New Roman" w:hAnsi="Times New Roman" w:cs="Times New Roman"/>
          <w:b/>
          <w:bCs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(1 мл, 100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/мл).</w:t>
      </w:r>
    </w:p>
    <w:p w14:paraId="4539107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7.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Нулевой стандартный раствор</w:t>
      </w:r>
      <w:r w:rsidRPr="00EC1A1F">
        <w:rPr>
          <w:rFonts w:ascii="Times New Roman" w:hAnsi="Times New Roman" w:cs="Times New Roman"/>
          <w:sz w:val="24"/>
          <w:szCs w:val="24"/>
        </w:rPr>
        <w:t xml:space="preserve"> (2 мл, готов для применения).</w:t>
      </w:r>
    </w:p>
    <w:p w14:paraId="393A5EA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8.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Стандартный раствор 1 </w:t>
      </w:r>
      <w:r w:rsidRPr="00EC1A1F">
        <w:rPr>
          <w:rFonts w:ascii="Times New Roman" w:hAnsi="Times New Roman" w:cs="Times New Roman"/>
          <w:sz w:val="24"/>
          <w:szCs w:val="24"/>
        </w:rPr>
        <w:t xml:space="preserve">(1 мл, готов для применения) 0,625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0F4E254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9.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Стандартный раствор 2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 мл, готов для применения) 1,25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43F9E5BF" w14:textId="5ABEC44B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10.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Стандартный раствор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 xml:space="preserve">(1 мл, готов для применения) 2,5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64EFA401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11.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Стандартный раствор 4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 мл, готов для применения) 5,0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5873AF7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12.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Стандартный раствор 5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 мл, готов для применения) 10,0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691FB17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13.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>Стандартный раствор 6</w:t>
      </w:r>
      <w:r w:rsidRPr="00EC1A1F">
        <w:rPr>
          <w:rFonts w:ascii="Times New Roman" w:hAnsi="Times New Roman" w:cs="Times New Roman"/>
          <w:sz w:val="24"/>
          <w:szCs w:val="24"/>
        </w:rPr>
        <w:t xml:space="preserve"> (1 мл, готов для применения) 20,0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/мл.</w:t>
      </w:r>
    </w:p>
    <w:p w14:paraId="7FE8DDE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14.</w:t>
      </w:r>
      <w:r w:rsidRPr="00EC1A1F">
        <w:rPr>
          <w:rFonts w:ascii="Times New Roman" w:hAnsi="Times New Roman" w:cs="Times New Roman"/>
          <w:sz w:val="24"/>
          <w:szCs w:val="24"/>
        </w:rPr>
        <w:tab/>
      </w:r>
      <w:r w:rsidRPr="00EC1A1F">
        <w:rPr>
          <w:rFonts w:ascii="Times New Roman" w:hAnsi="Times New Roman" w:cs="Times New Roman"/>
          <w:b/>
          <w:bCs/>
          <w:sz w:val="24"/>
          <w:szCs w:val="24"/>
        </w:rPr>
        <w:t xml:space="preserve">Раствор для разведения </w:t>
      </w:r>
      <w:proofErr w:type="spellStart"/>
      <w:r w:rsidRPr="00EC1A1F">
        <w:rPr>
          <w:rFonts w:ascii="Times New Roman" w:hAnsi="Times New Roman" w:cs="Times New Roman"/>
          <w:b/>
          <w:bCs/>
          <w:sz w:val="24"/>
          <w:szCs w:val="24"/>
        </w:rPr>
        <w:t>конъюгата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(10 мл).</w:t>
      </w:r>
    </w:p>
    <w:p w14:paraId="2395CA6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15.</w:t>
      </w:r>
      <w:r w:rsidRPr="00EC1A1F">
        <w:rPr>
          <w:rFonts w:ascii="Times New Roman" w:hAnsi="Times New Roman" w:cs="Times New Roman"/>
          <w:sz w:val="24"/>
          <w:szCs w:val="24"/>
        </w:rPr>
        <w:tab/>
        <w:t>Не используется</w:t>
      </w:r>
    </w:p>
    <w:p w14:paraId="4483737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16.</w:t>
      </w:r>
      <w:r w:rsidRPr="00EC1A1F">
        <w:rPr>
          <w:rFonts w:ascii="Times New Roman" w:hAnsi="Times New Roman" w:cs="Times New Roman"/>
          <w:sz w:val="24"/>
          <w:szCs w:val="24"/>
        </w:rPr>
        <w:tab/>
        <w:t>Не используется</w:t>
      </w:r>
    </w:p>
    <w:p w14:paraId="769F75A8" w14:textId="37035AFB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17.</w:t>
      </w:r>
      <w:r w:rsidRPr="00EC1A1F">
        <w:rPr>
          <w:rFonts w:ascii="Times New Roman" w:hAnsi="Times New Roman" w:cs="Times New Roman"/>
          <w:sz w:val="24"/>
          <w:szCs w:val="24"/>
        </w:rPr>
        <w:tab/>
        <w:t>Не используется</w:t>
      </w:r>
    </w:p>
    <w:p w14:paraId="16C60E47" w14:textId="471E6B05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3B350E" w14:textId="661EFA2A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Pr="00EC1A1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ДОПОЛНИТЕЛЬНОЕ </w:t>
      </w:r>
      <w:r w:rsidRPr="00EC1A1F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</w:t>
      </w:r>
      <w:r w:rsidRPr="00EC1A1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МАТЕРИАЛЫ</w:t>
      </w:r>
    </w:p>
    <w:p w14:paraId="106F12A9" w14:textId="3CE2AF75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испаритель (для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образцов меда);</w:t>
      </w:r>
    </w:p>
    <w:p w14:paraId="102B9632" w14:textId="1E8CA33E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весы, емкости для взвешивания;</w:t>
      </w:r>
    </w:p>
    <w:p w14:paraId="732DA380" w14:textId="58D714D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перчатки;</w:t>
      </w:r>
    </w:p>
    <w:p w14:paraId="38E64D34" w14:textId="05D6ED2F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вытяжной шкаф;</w:t>
      </w:r>
    </w:p>
    <w:p w14:paraId="762C8659" w14:textId="19C60E14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гомогенизатор (миксер);</w:t>
      </w:r>
    </w:p>
    <w:p w14:paraId="252B08F5" w14:textId="0A3262A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центрифуга (2000*g);</w:t>
      </w:r>
    </w:p>
    <w:p w14:paraId="7F0365F5" w14:textId="2858BDC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406B68BB" w14:textId="0BCABEB1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автоматическое устройство для промывки планшетов либо многоканальный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-дозатор 100-300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739DAA2B" w14:textId="1466045F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шейкер для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микротитровальных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планшетов;</w:t>
      </w:r>
    </w:p>
    <w:p w14:paraId="02962478" w14:textId="739F01B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микропланшетный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фотометр с фильтром 450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5501B1FC" w14:textId="1D405E0F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-дозаторы 20-200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100-1000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3D15F8B3" w14:textId="6DC41010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-дозатор 2,5 мл;</w:t>
      </w:r>
    </w:p>
    <w:p w14:paraId="0EF2C7F1" w14:textId="779C22DD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стеклянные пробирки 10-15 мл;</w:t>
      </w:r>
    </w:p>
    <w:p w14:paraId="12ED2505" w14:textId="07A826D0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дистиллированная вода;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B1FAB2" w14:textId="036CE402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метанол 100%;</w:t>
      </w:r>
    </w:p>
    <w:p w14:paraId="7CEB5C3F" w14:textId="20E70E6D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ацетонитрил для ВЭЖХ;</w:t>
      </w:r>
    </w:p>
    <w:p w14:paraId="6C3ED811" w14:textId="68ECED5E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</w:t>
      </w:r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Oasis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HLB 3cc картриджи (WAT094226);</w:t>
      </w:r>
    </w:p>
    <w:p w14:paraId="41F3F5B1" w14:textId="7563DCB4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0,1 М Натрий фосфатный буфер рН 7,5-8,0:</w:t>
      </w:r>
    </w:p>
    <w:p w14:paraId="4725685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Раствор А: 6,9 г NaH2PO4 H2O/250 мл дистиллированной воды.</w:t>
      </w:r>
    </w:p>
    <w:p w14:paraId="0120675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Раствор В: 10,6 г Na2НPO4 2H2O/250 мл дистиллированной воды.</w:t>
      </w:r>
    </w:p>
    <w:p w14:paraId="53291BA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Смешайте 40 мл раствора А, 210 мл раствора В и 250 мл дистиллированной воды.</w:t>
      </w:r>
    </w:p>
    <w:p w14:paraId="6B1654C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BEE7F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7. МЕРЫ ПРЕДОСТОРОЖНОСТИ</w:t>
      </w:r>
    </w:p>
    <w:p w14:paraId="00D63692" w14:textId="36A0EE96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является токсичным веществом. Следует избегать контакта с кожей и ротовой полостью. Не вдыхать.</w:t>
      </w:r>
    </w:p>
    <w:p w14:paraId="34F81CDD" w14:textId="6BEC94D8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Стоп-реагент содержит серную кислоту в концентрации 0,5 М. Не допускать контакта реагента с кожей.</w:t>
      </w:r>
    </w:p>
    <w:p w14:paraId="2D780901" w14:textId="260BF6E1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Избегать контакта биологического материала с кожей и слизистыми.</w:t>
      </w:r>
    </w:p>
    <w:p w14:paraId="70FE2B9D" w14:textId="79777C8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пипетируйте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реагенты и растворы ртом.</w:t>
      </w:r>
    </w:p>
    <w:p w14:paraId="61DC09BA" w14:textId="27228F3B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Не допускается есть, пить, курить, хранить или готовить пищу или применять косметику в пределах обозначенной рабочей области. </w:t>
      </w:r>
    </w:p>
    <w:p w14:paraId="516E0527" w14:textId="3EDCDE7F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Тетраметилбензидин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(ТМБ) является токсичным при вдыхании, при контакте с кожей и при проглатывании. Поэтому будьте внимательны при работе с субстратом.</w:t>
      </w:r>
    </w:p>
    <w:p w14:paraId="04C8882E" w14:textId="41676C39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Не используйте компоненты тест-набора после истечения их срока годности и не смешивайте компоненты из разных партий. </w:t>
      </w:r>
    </w:p>
    <w:p w14:paraId="1C1D0C7A" w14:textId="4F9283F0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Каждая лунка используется как оптическая кювета. Поэтому не прикасайтесь к поверхности лунок, не допускайте их повреждения и загрязнения.</w:t>
      </w:r>
    </w:p>
    <w:p w14:paraId="21746DE7" w14:textId="5E410309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>Все компоненты должны быть полностью растворены перед применением. Обращайте особое внимание на субстрат, который имеет тенденцию к кристаллизации при температуре +4˚С.</w:t>
      </w:r>
    </w:p>
    <w:p w14:paraId="0AA8F8A2" w14:textId="0AD8EFF5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C1A1F">
        <w:rPr>
          <w:rFonts w:ascii="Times New Roman" w:hAnsi="Times New Roman" w:cs="Times New Roman"/>
          <w:sz w:val="24"/>
          <w:szCs w:val="24"/>
        </w:rPr>
        <w:t xml:space="preserve">Оптимальные результаты могут быть получены при строгом соблюдении протокола анализа. Точность и воспроизводимость результатов анализа зависит от аккуратности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пипетирования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и равномерного промывания лунок. </w:t>
      </w:r>
    </w:p>
    <w:p w14:paraId="0F571DC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1EBE6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8. ПОДГОТОВКА ПРОБ</w:t>
      </w:r>
    </w:p>
    <w:p w14:paraId="627B3E1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8.1 Молоко</w:t>
      </w:r>
    </w:p>
    <w:p w14:paraId="2D0A264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центрифугируйте образцы холодного молока в течение 5 мин при 2000g и 4°С;</w:t>
      </w:r>
    </w:p>
    <w:p w14:paraId="796AC8B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удалите слой жира, образовавшийся на поверхности образца;</w:t>
      </w:r>
    </w:p>
    <w:p w14:paraId="10A3997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разведите обезжиренное молоко в 4 раза (50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молока + 150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буфера для разведения образцов);</w:t>
      </w:r>
    </w:p>
    <w:p w14:paraId="6F42EA2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встряхните образец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751DD36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этого раствора в ИФА.</w:t>
      </w:r>
    </w:p>
    <w:p w14:paraId="1443EC5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lastRenderedPageBreak/>
        <w:t>8.2 Сыворотка и моча</w:t>
      </w:r>
    </w:p>
    <w:p w14:paraId="0CCF6C7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центрифугируйте образцы в течение 5 мин при 2000g;</w:t>
      </w:r>
    </w:p>
    <w:p w14:paraId="0C804841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разведите образцы в 4 раза (50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образца + 150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буфера для разведения образцов);</w:t>
      </w:r>
    </w:p>
    <w:p w14:paraId="30609C3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встряхните образец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0556939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этого раствора в ИФА.</w:t>
      </w:r>
    </w:p>
    <w:p w14:paraId="65691A5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8.3 Ткани, мед, яйца, корм для животных (прямой метод)</w:t>
      </w:r>
    </w:p>
    <w:p w14:paraId="0C24599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взвесьте 1 грамм гомогенизированного образца в полипропиленовой пробирке на 15 мл;</w:t>
      </w:r>
    </w:p>
    <w:p w14:paraId="698CE0F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добавьте 5 мл раствора вода/метанол (10</w:t>
      </w:r>
      <w:proofErr w:type="gramStart"/>
      <w:r w:rsidRPr="00EC1A1F">
        <w:rPr>
          <w:rFonts w:ascii="Times New Roman" w:hAnsi="Times New Roman" w:cs="Times New Roman"/>
          <w:sz w:val="24"/>
          <w:szCs w:val="24"/>
        </w:rPr>
        <w:t>%)*</w:t>
      </w:r>
      <w:proofErr w:type="gramEnd"/>
      <w:r w:rsidRPr="00EC1A1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9F8D5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перемешайте образцы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6FFF31F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встряхивайте образцы, переворачивая пробирку в течение 15 мин;</w:t>
      </w:r>
    </w:p>
    <w:p w14:paraId="2C2D341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центрифугируйте образцы в течение 5 мин при 2000g;</w:t>
      </w:r>
    </w:p>
    <w:p w14:paraId="5D33278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разведите образовавшийся прозрачный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супернатант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4 раза (50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образца + 150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буфера для разведения образцов);</w:t>
      </w:r>
    </w:p>
    <w:p w14:paraId="0E81089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перемешайте образцы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0734585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этого раствора в ИФА.</w:t>
      </w:r>
    </w:p>
    <w:p w14:paraId="7E2CB06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8.4 Ткани, мед, корм для животных (твердофазная экстракция)</w:t>
      </w:r>
    </w:p>
    <w:p w14:paraId="13785A3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взвесьте 5 грамм меда в чистой пробирке;</w:t>
      </w:r>
    </w:p>
    <w:p w14:paraId="0B2A31D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добавьте 20 мл 0,1 М Натрий-фосфатного буфера рН 7,5-8,0 (Глава 6); </w:t>
      </w:r>
    </w:p>
    <w:p w14:paraId="6CC61B7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встряхивайте образцы, переворачивая пробирку в течение 15 мин при комнатной температуре;</w:t>
      </w:r>
    </w:p>
    <w:p w14:paraId="07182D0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центрифугируйте образцы в течение 15 мин при 2000 g и комнатной температуре;</w:t>
      </w:r>
    </w:p>
    <w:p w14:paraId="4583163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12,5 мл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супернатанта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для дальнейшей очистки.</w:t>
      </w:r>
    </w:p>
    <w:p w14:paraId="50F8252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Твердофазная экстракция</w:t>
      </w:r>
    </w:p>
    <w:p w14:paraId="5AB7307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картриджи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Oasis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HLB 3cc;</w:t>
      </w:r>
    </w:p>
    <w:p w14:paraId="40CA845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кондиционирование картриджей:</w:t>
      </w:r>
    </w:p>
    <w:p w14:paraId="3443F245" w14:textId="2F7758D2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добавьте 5 мл 100% метанола (поток 1 мл/мин);</w:t>
      </w:r>
    </w:p>
    <w:p w14:paraId="2DB213CA" w14:textId="1520BB64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добавьте 5 мл дистиллированной воды (поток 1 мл/мин).</w:t>
      </w:r>
    </w:p>
    <w:p w14:paraId="23ADF43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Примечание. Сорбент должен оставаться влажным во время кондиционирования и перед добавлением образца. Если сорбент высыхает, повторите процедуру кондиционирования.</w:t>
      </w:r>
    </w:p>
    <w:p w14:paraId="637FA96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осторожно перенесите 12,5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супернатанта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активированный картридж. Пропустите образец, сквозь диск, используя вакуум, скорость потока 1 мл/мин. </w:t>
      </w:r>
    </w:p>
    <w:p w14:paraId="33933EDF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промывка картриджей:</w:t>
      </w:r>
    </w:p>
    <w:p w14:paraId="32DFB20D" w14:textId="5629D42E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добавьте 4 мл раствора метанол/вода 10% (</w:t>
      </w:r>
      <w:proofErr w:type="gramStart"/>
      <w:r w:rsidRPr="00EC1A1F">
        <w:rPr>
          <w:rFonts w:ascii="Times New Roman" w:hAnsi="Times New Roman" w:cs="Times New Roman"/>
          <w:sz w:val="24"/>
          <w:szCs w:val="24"/>
        </w:rPr>
        <w:t>10 :</w:t>
      </w:r>
      <w:proofErr w:type="gramEnd"/>
      <w:r w:rsidRPr="00EC1A1F">
        <w:rPr>
          <w:rFonts w:ascii="Times New Roman" w:hAnsi="Times New Roman" w:cs="Times New Roman"/>
          <w:sz w:val="24"/>
          <w:szCs w:val="24"/>
        </w:rPr>
        <w:t xml:space="preserve"> 90 = объем : объем);</w:t>
      </w:r>
    </w:p>
    <w:p w14:paraId="4ABE69AC" w14:textId="142DE94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добавьте 4 мл раствора метанол/вода 20% (</w:t>
      </w:r>
      <w:proofErr w:type="gramStart"/>
      <w:r w:rsidRPr="00EC1A1F">
        <w:rPr>
          <w:rFonts w:ascii="Times New Roman" w:hAnsi="Times New Roman" w:cs="Times New Roman"/>
          <w:sz w:val="24"/>
          <w:szCs w:val="24"/>
        </w:rPr>
        <w:t>20 :</w:t>
      </w:r>
      <w:proofErr w:type="gramEnd"/>
      <w:r w:rsidRPr="00EC1A1F">
        <w:rPr>
          <w:rFonts w:ascii="Times New Roman" w:hAnsi="Times New Roman" w:cs="Times New Roman"/>
          <w:sz w:val="24"/>
          <w:szCs w:val="24"/>
        </w:rPr>
        <w:t xml:space="preserve"> 80 = объем : объем); </w:t>
      </w:r>
    </w:p>
    <w:p w14:paraId="05E8DA3B" w14:textId="7D6FF60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озвольте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диску высохнуть.</w:t>
      </w:r>
    </w:p>
    <w:p w14:paraId="5108CEB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элюция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:</w:t>
      </w:r>
    </w:p>
    <w:p w14:paraId="59F02989" w14:textId="34EDEEFF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внесите 1 мл 100% метанола;</w:t>
      </w:r>
    </w:p>
    <w:p w14:paraId="6D7656CA" w14:textId="5907F9B5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внесите 1 мл 100% ацетонитрила;</w:t>
      </w:r>
    </w:p>
    <w:p w14:paraId="6FEC846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оставьте картридж сохнуть в течение 2 мин;</w:t>
      </w:r>
    </w:p>
    <w:p w14:paraId="5FA081E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- выпарите растворитель при среднем токе азота при 50-60˚С;</w:t>
      </w:r>
    </w:p>
    <w:p w14:paraId="2BA3E84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осадок растворите в 1 мл раствора метанол/вода 10%*, перемешайте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разведите 20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полученного раствора в 180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буфера для разведения;</w:t>
      </w:r>
    </w:p>
    <w:p w14:paraId="4A12236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перемешайте на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вортексе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;</w:t>
      </w:r>
    </w:p>
    <w:p w14:paraId="34E5618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- используйте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этого раствора в ИФА.</w:t>
      </w:r>
    </w:p>
    <w:p w14:paraId="5EDACDC8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* - раствор вода/метанол (10%): 180 мл дистиллированной воды с 20 мл метанола (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р.a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. 100%). </w:t>
      </w:r>
    </w:p>
    <w:p w14:paraId="0B1560C7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2E741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9. ПОДГОТОВКА РЕАГЕНТОВ</w:t>
      </w:r>
    </w:p>
    <w:p w14:paraId="67280F8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Перед началом испытаний реагенты должны быть доведены до температуры окружающей среды. Реагенты необходимо готовить непосредственно перед использованием. Любые неиспользованные реагенты должны быть немедленно возвращены на хранение при 2 - 8ºC. </w:t>
      </w:r>
    </w:p>
    <w:p w14:paraId="06E8E6A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C1A1F">
        <w:rPr>
          <w:rFonts w:ascii="Times New Roman" w:hAnsi="Times New Roman" w:cs="Times New Roman"/>
          <w:sz w:val="24"/>
          <w:szCs w:val="24"/>
          <w:u w:val="single"/>
        </w:rPr>
        <w:t>Микротитровальный</w:t>
      </w:r>
      <w:proofErr w:type="spellEnd"/>
      <w:r w:rsidRPr="00EC1A1F">
        <w:rPr>
          <w:rFonts w:ascii="Times New Roman" w:hAnsi="Times New Roman" w:cs="Times New Roman"/>
          <w:sz w:val="24"/>
          <w:szCs w:val="24"/>
          <w:u w:val="single"/>
        </w:rPr>
        <w:t xml:space="preserve"> планшет </w:t>
      </w:r>
    </w:p>
    <w:p w14:paraId="2FE5F72D" w14:textId="220389A5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Верните неиспользованные лунки в закрывающийся пакет с осушителем и храните при температуре 2 - 8ºC до использования в последующих анализах. Сохраните также держатель стрипов.</w:t>
      </w:r>
    </w:p>
    <w:p w14:paraId="7CC4403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48570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C1A1F">
        <w:rPr>
          <w:rFonts w:ascii="Times New Roman" w:hAnsi="Times New Roman" w:cs="Times New Roman"/>
          <w:sz w:val="24"/>
          <w:szCs w:val="24"/>
          <w:u w:val="single"/>
        </w:rPr>
        <w:lastRenderedPageBreak/>
        <w:t>Конъюгат</w:t>
      </w:r>
      <w:proofErr w:type="spellEnd"/>
    </w:p>
    <w:p w14:paraId="063EC384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поставляется в виде концентрата х100. Центрифугируйте флакон с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конъюгатом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(1 мин, 1000 х g). Добавьте 10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концентрированного раствора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к 990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буфера для разведения. На 2 x 8 лунок требуется 800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. Хранить неиспользованный концентрированный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при температуре от 2 ° С до 8 ° С.</w:t>
      </w:r>
    </w:p>
    <w:p w14:paraId="30DF65F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Буфер для промывки</w:t>
      </w:r>
    </w:p>
    <w:p w14:paraId="055855E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Буфер для промывки поставляется в концентрации 20х. Буфер необходимо приготовить непосредственно перед использованием. На один стрип необходимо 40 мл разведенного раствора (2 мл концентрата буфера + 38 мл дистиллированной воды).</w:t>
      </w:r>
    </w:p>
    <w:p w14:paraId="28E370B5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Раствор субстрат/хромогена</w:t>
      </w:r>
    </w:p>
    <w:p w14:paraId="38678CA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Раствор субстрат/хромогена (готовый к применению, 12 мл). В темноте довести температуру раствора до комнатной, перед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пипетированием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перемешать содержимое (возможно образование осадка при 4ºC).</w:t>
      </w:r>
    </w:p>
    <w:p w14:paraId="778C6FCF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AA436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10. ПРОЦЕДУРА АНАЛИЗА</w:t>
      </w:r>
    </w:p>
    <w:p w14:paraId="5BE95D6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Протокол промывки</w:t>
      </w:r>
    </w:p>
    <w:p w14:paraId="22B00F3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В ходе выполнения ИФА между этапами инкубации необходимо удалять несвязанные компоненты. Это достигается посредством соответствующей процедуры промывки. Очевидно, что каждая процедура промывки должна проводиться с большой тщательностью, </w:t>
      </w:r>
      <w:proofErr w:type="gramStart"/>
      <w:r w:rsidRPr="00EC1A1F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EC1A1F">
        <w:rPr>
          <w:rFonts w:ascii="Times New Roman" w:hAnsi="Times New Roman" w:cs="Times New Roman"/>
          <w:sz w:val="24"/>
          <w:szCs w:val="24"/>
        </w:rPr>
        <w:t xml:space="preserve"> гарантировать повторяемость и воспроизводимость результатов.</w:t>
      </w:r>
    </w:p>
    <w:p w14:paraId="57451EB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Промывка вручную или с помощью автоматического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может осуществляться следующим образом:</w:t>
      </w:r>
    </w:p>
    <w:p w14:paraId="11B8ACAD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 xml:space="preserve">Промывка вручную </w:t>
      </w:r>
    </w:p>
    <w:p w14:paraId="74C519EC" w14:textId="1C8A3DEB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Жидкость из лунок вылить путем резкого переворачивания планшета, удалить остатки жидкости путем энергичного постукивания рамки с лунками по столу, накрытому листом сухой фильтровальной бумаги</w:t>
      </w:r>
    </w:p>
    <w:p w14:paraId="488071F6" w14:textId="73D7ED5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1A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 xml:space="preserve">Все лунки заполнить буфером для промывки до края лунки (300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A0D4B2" w14:textId="6C6E8EBC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Процесс промывки (этапы 1 и 2) повторять трижды</w:t>
      </w:r>
    </w:p>
    <w:p w14:paraId="6F0C5A79" w14:textId="486EA3C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Жидкость из лунок выливать путем резкого переворачивания планшета</w:t>
      </w:r>
    </w:p>
    <w:p w14:paraId="47F7BB6F" w14:textId="636CFD14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Планшет перевернуть и удалить остатки жидкости путем энергичного постукивания рамки с лунками по столу, накрытому листом сухой фильтровальной бумаги</w:t>
      </w:r>
    </w:p>
    <w:p w14:paraId="05DE7C40" w14:textId="166CA013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1A1F">
        <w:rPr>
          <w:rFonts w:ascii="Times New Roman" w:hAnsi="Times New Roman" w:cs="Times New Roman"/>
          <w:sz w:val="24"/>
          <w:szCs w:val="24"/>
        </w:rPr>
        <w:t>Не допускать высыхания лунок перед внесением следующего реагента.</w:t>
      </w:r>
    </w:p>
    <w:p w14:paraId="43515E7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 xml:space="preserve">Промывка с помощью автоматического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  <w:u w:val="single"/>
        </w:rPr>
        <w:t>вошера</w:t>
      </w:r>
      <w:proofErr w:type="spellEnd"/>
    </w:p>
    <w:p w14:paraId="23A101E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При использовании автоматического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вошера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проверьте, чтобы из всех лунок жидкость удалялась полностью, чтобы раствор для промывания тщательно распределялся, заполняя до края каждую лунку во время каждого цикла промывания.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Вошер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должен быть запрограммирован на выполнение трех циклов промывки.</w:t>
      </w:r>
    </w:p>
    <w:p w14:paraId="72D391A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87821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Протокол анализа</w:t>
      </w:r>
    </w:p>
    <w:p w14:paraId="1E9799A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1. подготовить образцы в соответствии с главой 8 (подготовка образцов) и подготовить реагенты в соответствии с главой 9 (приготовление реагентов).</w:t>
      </w:r>
    </w:p>
    <w:p w14:paraId="38EDA26F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2. внести 100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нулевого стандарта в дубле (лунки H1, H2, бланк), </w:t>
      </w:r>
    </w:p>
    <w:p w14:paraId="0F7D5A3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внести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нулевого стандарта (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Вmax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) в дубле (лунки А1, А2),</w:t>
      </w:r>
    </w:p>
    <w:p w14:paraId="56FA93F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внести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каждого стандартного раствора (0,625, 1,25, 2,5, 5,0, 10,0, 20,0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/мл) в дубле,</w:t>
      </w:r>
    </w:p>
    <w:p w14:paraId="660A8BF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3. внести в дублях по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каждого раствора образца в оставшиеся лунки, </w:t>
      </w:r>
    </w:p>
    <w:p w14:paraId="3DA7A55F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4. внести по 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конъюгата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тилозин-пероксидаза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) во все лунки за исключением H1 и H2,</w:t>
      </w:r>
    </w:p>
    <w:p w14:paraId="637FFAE9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5. планшет запечатать и перемешать в течение нескольких секунд его содержимое (на шейкере для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микротитровальных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планшетов либо аккуратными круговыми движениями),</w:t>
      </w:r>
    </w:p>
    <w:p w14:paraId="3FC9AED6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6. планшет инкубировать в течение 1 часа в темноте при температуре 20-25ºС.</w:t>
      </w:r>
    </w:p>
    <w:p w14:paraId="37451AB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7. удалить раствор из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микротитровального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планшета и промыть 3 раза буфером для промывания.</w:t>
      </w:r>
    </w:p>
    <w:p w14:paraId="711DAEB2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8. внести по 100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раствора субстрата во все лунки. </w:t>
      </w:r>
    </w:p>
    <w:p w14:paraId="1AC3DDEC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>9. инкубировать планшет в темноте в течение 15 минут при комнатной температуре (20-25˚С).</w:t>
      </w:r>
    </w:p>
    <w:p w14:paraId="672578EE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lastRenderedPageBreak/>
        <w:t xml:space="preserve">10. внести по 100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мкл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стоп-реагента во все лунки.</w:t>
      </w:r>
    </w:p>
    <w:p w14:paraId="239D2644" w14:textId="6045C148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11. сразу же измерить оптическую плотность при 450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>.</w:t>
      </w:r>
    </w:p>
    <w:p w14:paraId="6F14D2D3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D1D671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A1F">
        <w:rPr>
          <w:rFonts w:ascii="Times New Roman" w:hAnsi="Times New Roman" w:cs="Times New Roman"/>
          <w:b/>
          <w:bCs/>
          <w:sz w:val="28"/>
          <w:szCs w:val="28"/>
        </w:rPr>
        <w:t>11. ИНТЕРПРЕТАЦИЯ РЕЗУЛЬТАТОВ</w:t>
      </w:r>
    </w:p>
    <w:p w14:paraId="29B2E3C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Значения ОП образцов, измеренные в этом анализ, преобразуются в соответствующие концентрации следующим образом:</w:t>
      </w:r>
    </w:p>
    <w:p w14:paraId="4ED95FAC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Среднее значение оптической плотности (ОП) холостых лунок вычитается из индивидуальной ОП. лунок, содержащих стандарты и образцы. Тогда эти значения ОП стандартов и образцов (средние значения дубликатов) делятся на среднее значение ОП нулевого стандарта и умножается на 100. Таким образом, нулевой стандарт становится равным 100% (максимальное поглощение), а остальная ОП. значения указаны в процентах от максимального поглощения.</w:t>
      </w:r>
    </w:p>
    <w:p w14:paraId="04383888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Значения, рассчитанные для стандартов, вводятся в полулогарифмический график зависимости концентрации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.</w:t>
      </w:r>
    </w:p>
    <w:p w14:paraId="7BDD743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Альтернатива калибровочной кривой:</w:t>
      </w:r>
    </w:p>
    <w:p w14:paraId="79C09F19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Значения абсорбции (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logit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) расчета стандартов отложены на оси Y в зависимости от эквивалентной концентрации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аналита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на логарифмической оси X.</w:t>
      </w:r>
    </w:p>
    <w:p w14:paraId="6DA46D9A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>Для удобства клиентов R-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предлагает 2 программы, которые можно использовать для интерпретации результатов ИФА:</w:t>
      </w:r>
    </w:p>
    <w:p w14:paraId="580D9FF6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- RIDASOFT®Win.NET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(артикул Z9996FF). В этой программе все тесты R-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Biopharm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ELISA (включая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) предварительно запрограммированы в базе данных. Список совместимых ридеров предоставляется по запросу.</w:t>
      </w:r>
    </w:p>
    <w:p w14:paraId="65D8938B" w14:textId="77777777" w:rsid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6E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Simplefit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. Эта программа на базе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 xml:space="preserve"> разработана для расчета результатов всех тестов </w:t>
      </w:r>
      <w:proofErr w:type="spellStart"/>
      <w:r w:rsidRPr="00EF6E2C">
        <w:rPr>
          <w:rFonts w:ascii="Times New Roman" w:hAnsi="Times New Roman" w:cs="Times New Roman"/>
          <w:sz w:val="24"/>
          <w:szCs w:val="24"/>
        </w:rPr>
        <w:t>EuroProxima</w:t>
      </w:r>
      <w:proofErr w:type="spellEnd"/>
      <w:r w:rsidRPr="00EF6E2C">
        <w:rPr>
          <w:rFonts w:ascii="Times New Roman" w:hAnsi="Times New Roman" w:cs="Times New Roman"/>
          <w:sz w:val="24"/>
          <w:szCs w:val="24"/>
        </w:rPr>
        <w:t>.</w:t>
      </w:r>
    </w:p>
    <w:p w14:paraId="534B6951" w14:textId="2E5AA0D3" w:rsidR="00EC1A1F" w:rsidRPr="00EC1A1F" w:rsidRDefault="00EC1A1F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8.1 Молоко</w:t>
      </w:r>
    </w:p>
    <w:p w14:paraId="0F14362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Эквивалент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рассчитанный на основе стандартной кривой, необходимо умножить на коэффициент 4 для получения содержания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образцах молока.</w:t>
      </w:r>
    </w:p>
    <w:p w14:paraId="156D1A1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 xml:space="preserve">8.2 Сыворотка крови и моча, прямой метод </w:t>
      </w:r>
    </w:p>
    <w:p w14:paraId="158F454B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Эквивалент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рассчитанный на основе стандартной кривой, необходимо умножить на коэффициент 4 для получения содержания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образцах сыворотки крови и мочи.</w:t>
      </w:r>
    </w:p>
    <w:p w14:paraId="34620CAA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 xml:space="preserve">8.3 Ткани, мед, образцы корма, прямой метод </w:t>
      </w:r>
    </w:p>
    <w:p w14:paraId="308C9500" w14:textId="77777777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Эквивалент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рассчитанный на основе стандартной кривой, необходимо умножить на коэффициент 24 для получения содержания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образцах тканей, меде, корме.</w:t>
      </w:r>
    </w:p>
    <w:p w14:paraId="667089D1" w14:textId="6DBE19DC" w:rsidR="00EC1A1F" w:rsidRP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A1F">
        <w:rPr>
          <w:rFonts w:ascii="Times New Roman" w:hAnsi="Times New Roman" w:cs="Times New Roman"/>
          <w:sz w:val="24"/>
          <w:szCs w:val="24"/>
          <w:u w:val="single"/>
        </w:rPr>
        <w:t>8.4 Ткани, мед, корм для животных (твердофазная экстракция)</w:t>
      </w:r>
    </w:p>
    <w:p w14:paraId="51F24B5D" w14:textId="40A133FB" w:rsidR="00EC1A1F" w:rsidRDefault="00EC1A1F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A1F">
        <w:rPr>
          <w:rFonts w:ascii="Times New Roman" w:hAnsi="Times New Roman" w:cs="Times New Roman"/>
          <w:sz w:val="24"/>
          <w:szCs w:val="24"/>
        </w:rPr>
        <w:t xml:space="preserve">Эквивалент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, рассчитанный на основе стандартной кривой, необходимо умножить на коэффициент 4 для получения содержания </w:t>
      </w:r>
      <w:proofErr w:type="spellStart"/>
      <w:r w:rsidRPr="00EC1A1F">
        <w:rPr>
          <w:rFonts w:ascii="Times New Roman" w:hAnsi="Times New Roman" w:cs="Times New Roman"/>
          <w:sz w:val="24"/>
          <w:szCs w:val="24"/>
        </w:rPr>
        <w:t>тилозина</w:t>
      </w:r>
      <w:proofErr w:type="spellEnd"/>
      <w:r w:rsidRPr="00EC1A1F">
        <w:rPr>
          <w:rFonts w:ascii="Times New Roman" w:hAnsi="Times New Roman" w:cs="Times New Roman"/>
          <w:sz w:val="24"/>
          <w:szCs w:val="24"/>
        </w:rPr>
        <w:t xml:space="preserve"> в образцах тканей, меде, корме.</w:t>
      </w:r>
    </w:p>
    <w:p w14:paraId="03540106" w14:textId="48B7F8AE" w:rsidR="00EF6E2C" w:rsidRDefault="00EF6E2C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BF936" w14:textId="18C3D77E" w:rsidR="00EF6E2C" w:rsidRPr="00EF6E2C" w:rsidRDefault="00EF6E2C" w:rsidP="00EC1A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ЛИТЕРАТУРА </w:t>
      </w:r>
    </w:p>
    <w:p w14:paraId="71E6CFAA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>Council Directive 70/524/EEC of 23 November 1970 concerning additives in feeding stuffs. Official Journal of the European Communities L270: 1-34.</w:t>
      </w:r>
    </w:p>
    <w:p w14:paraId="3EB993EF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Council Regulation 2821/98 of 17 December 1998 amending, as regards withdrawal of the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en-US"/>
        </w:rPr>
        <w:t>authorisation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 of certain antibiotics, Directive 70/524/EEC concerning additives in feeding stuffs. Official Journal of the European Communities L351: 4-8.</w:t>
      </w:r>
    </w:p>
    <w:p w14:paraId="2C2EACCE" w14:textId="23FDB06A" w:rsid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Commission Regulation 2788/98 of 22 December 1998 amending Council Directive 70/524/EEC concerning additives in feeding stuffs as regards the withdrawal of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en-US"/>
        </w:rPr>
        <w:t>authorisation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en-US"/>
        </w:rPr>
        <w:t xml:space="preserve"> for certain growth promoters.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Official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Journal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of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European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Communities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L347: 31-32.</w:t>
      </w:r>
    </w:p>
    <w:p w14:paraId="56659292" w14:textId="11B4D07F" w:rsid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B2B700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13. ИНФОРМАЦИЯ О ЗАКАЗЕ</w:t>
      </w:r>
    </w:p>
    <w:p w14:paraId="7C236FBC" w14:textId="5AEF0851" w:rsid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Для заказа набора </w:t>
      </w:r>
      <w:proofErr w:type="spellStart"/>
      <w:r w:rsidRPr="00EF6E2C">
        <w:rPr>
          <w:rFonts w:ascii="Times New Roman" w:hAnsi="Times New Roman" w:cs="Times New Roman"/>
          <w:sz w:val="24"/>
          <w:szCs w:val="24"/>
          <w:lang w:val="ru-RU"/>
        </w:rPr>
        <w:t>Tylosin</w:t>
      </w:r>
      <w:proofErr w:type="spellEnd"/>
      <w:r w:rsidRPr="00EF6E2C">
        <w:rPr>
          <w:rFonts w:ascii="Times New Roman" w:hAnsi="Times New Roman" w:cs="Times New Roman"/>
          <w:sz w:val="24"/>
          <w:szCs w:val="24"/>
          <w:lang w:val="ru-RU"/>
        </w:rPr>
        <w:t xml:space="preserve"> ELISA используйте, пожалуйста, каталожный код 5151TYL.</w:t>
      </w:r>
    </w:p>
    <w:p w14:paraId="1F1F02DD" w14:textId="77777777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893528" w14:textId="308946E2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14. ИСТОРИЯ </w:t>
      </w:r>
      <w:r w:rsidRPr="00EF6E2C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ВЕРСИЙ</w:t>
      </w:r>
    </w:p>
    <w:p w14:paraId="60AF495D" w14:textId="07622340" w:rsidR="00EF6E2C" w:rsidRPr="00EF6E2C" w:rsidRDefault="00EF6E2C" w:rsidP="00EF6E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6E2C">
        <w:rPr>
          <w:rFonts w:ascii="Times New Roman" w:hAnsi="Times New Roman" w:cs="Times New Roman"/>
          <w:sz w:val="24"/>
          <w:szCs w:val="24"/>
          <w:lang w:val="ru-RU"/>
        </w:rPr>
        <w:t>Глава 11 была обн</w:t>
      </w:r>
      <w:bookmarkStart w:id="0" w:name="_GoBack"/>
      <w:bookmarkEnd w:id="0"/>
      <w:r w:rsidRPr="00EF6E2C">
        <w:rPr>
          <w:rFonts w:ascii="Times New Roman" w:hAnsi="Times New Roman" w:cs="Times New Roman"/>
          <w:sz w:val="24"/>
          <w:szCs w:val="24"/>
          <w:lang w:val="ru-RU"/>
        </w:rPr>
        <w:t>овлена.</w:t>
      </w:r>
    </w:p>
    <w:sectPr w:rsidR="00EF6E2C" w:rsidRPr="00EF6E2C" w:rsidSect="00512032">
      <w:headerReference w:type="default" r:id="rId11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AC97" w14:textId="77777777" w:rsidR="00512032" w:rsidRDefault="00512032" w:rsidP="00512032">
      <w:pPr>
        <w:spacing w:after="0" w:line="240" w:lineRule="auto"/>
      </w:pPr>
      <w:r>
        <w:separator/>
      </w:r>
    </w:p>
  </w:endnote>
  <w:endnote w:type="continuationSeparator" w:id="0">
    <w:p w14:paraId="5A605DD4" w14:textId="77777777" w:rsidR="00512032" w:rsidRDefault="00512032" w:rsidP="0051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A1E9" w14:textId="77777777" w:rsidR="00512032" w:rsidRDefault="00512032" w:rsidP="00512032">
      <w:pPr>
        <w:spacing w:after="0" w:line="240" w:lineRule="auto"/>
      </w:pPr>
      <w:r>
        <w:separator/>
      </w:r>
    </w:p>
  </w:footnote>
  <w:footnote w:type="continuationSeparator" w:id="0">
    <w:p w14:paraId="08AB3977" w14:textId="77777777" w:rsidR="00512032" w:rsidRDefault="00512032" w:rsidP="0051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1F890" w14:textId="3206BFA4" w:rsidR="00512032" w:rsidRDefault="00EC1A1F">
    <w:pPr>
      <w:pStyle w:val="a5"/>
      <w:jc w:val="right"/>
    </w:pPr>
    <w:r w:rsidRPr="00EC1A1F">
      <w:rPr>
        <w:lang w:val="en-US"/>
      </w:rPr>
      <w:t>5151TYL</w:t>
    </w:r>
    <w:r>
      <w:rPr>
        <w:lang w:val="ru-RU"/>
      </w:rPr>
      <w:t xml:space="preserve"> </w:t>
    </w:r>
    <w:r w:rsidRPr="00EC1A1F">
      <w:rPr>
        <w:lang w:val="en-US"/>
      </w:rPr>
      <w:t>[5]12.20</w:t>
    </w:r>
    <w:r w:rsidR="00356B73">
      <w:rPr>
        <w:lang w:val="en-US"/>
      </w:rPr>
      <w:t xml:space="preserve">                                                                                                                                                               </w:t>
    </w:r>
    <w:sdt>
      <w:sdtPr>
        <w:id w:val="1621035791"/>
        <w:docPartObj>
          <w:docPartGallery w:val="Page Numbers (Top of Page)"/>
          <w:docPartUnique/>
        </w:docPartObj>
      </w:sdtPr>
      <w:sdtEndPr/>
      <w:sdtContent>
        <w:r w:rsidR="00512032">
          <w:fldChar w:fldCharType="begin"/>
        </w:r>
        <w:r w:rsidR="00512032">
          <w:instrText>PAGE   \* MERGEFORMAT</w:instrText>
        </w:r>
        <w:r w:rsidR="00512032">
          <w:fldChar w:fldCharType="separate"/>
        </w:r>
        <w:r w:rsidR="00512032">
          <w:rPr>
            <w:lang w:val="ru-RU"/>
          </w:rPr>
          <w:t>2</w:t>
        </w:r>
        <w:r w:rsidR="00512032">
          <w:fldChar w:fldCharType="end"/>
        </w:r>
      </w:sdtContent>
    </w:sdt>
  </w:p>
  <w:p w14:paraId="61396F72" w14:textId="77777777" w:rsidR="00512032" w:rsidRDefault="005120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32"/>
    <w:rsid w:val="000A357A"/>
    <w:rsid w:val="000F28DD"/>
    <w:rsid w:val="00190B04"/>
    <w:rsid w:val="00356B73"/>
    <w:rsid w:val="0037230A"/>
    <w:rsid w:val="0037328B"/>
    <w:rsid w:val="004E6CEE"/>
    <w:rsid w:val="00512032"/>
    <w:rsid w:val="005C37B9"/>
    <w:rsid w:val="005F5964"/>
    <w:rsid w:val="006519C7"/>
    <w:rsid w:val="007362C5"/>
    <w:rsid w:val="0076153E"/>
    <w:rsid w:val="009B1F30"/>
    <w:rsid w:val="00A2581A"/>
    <w:rsid w:val="00B77F15"/>
    <w:rsid w:val="00BC1DCC"/>
    <w:rsid w:val="00BE7B8A"/>
    <w:rsid w:val="00C270EE"/>
    <w:rsid w:val="00C74952"/>
    <w:rsid w:val="00CC6DC3"/>
    <w:rsid w:val="00D36529"/>
    <w:rsid w:val="00D3697F"/>
    <w:rsid w:val="00EC1A1F"/>
    <w:rsid w:val="00ED7F42"/>
    <w:rsid w:val="00E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5C8C"/>
  <w15:chartTrackingRefBased/>
  <w15:docId w15:val="{E2E67F22-8D29-466F-A6AA-DB27717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ЗАГОЛОВОК"/>
    <w:basedOn w:val="a"/>
    <w:link w:val="10"/>
    <w:qFormat/>
    <w:rsid w:val="0037328B"/>
    <w:pPr>
      <w:pageBreakBefore/>
    </w:pPr>
    <w:rPr>
      <w:rFonts w:ascii="Arial" w:hAnsi="Arial"/>
      <w:b/>
      <w:sz w:val="48"/>
    </w:rPr>
  </w:style>
  <w:style w:type="character" w:customStyle="1" w:styleId="10">
    <w:name w:val="1ЗАГОЛОВОК Знак"/>
    <w:basedOn w:val="a0"/>
    <w:link w:val="1"/>
    <w:rsid w:val="0037328B"/>
    <w:rPr>
      <w:rFonts w:ascii="Arial" w:hAnsi="Arial"/>
      <w:b/>
      <w:sz w:val="48"/>
    </w:rPr>
  </w:style>
  <w:style w:type="paragraph" w:customStyle="1" w:styleId="11">
    <w:name w:val="1раздел"/>
    <w:basedOn w:val="1"/>
    <w:link w:val="12"/>
    <w:qFormat/>
    <w:rsid w:val="0037328B"/>
    <w:rPr>
      <w:sz w:val="36"/>
      <w:lang w:val="ru-RU"/>
    </w:rPr>
  </w:style>
  <w:style w:type="character" w:customStyle="1" w:styleId="12">
    <w:name w:val="1раздел Знак"/>
    <w:basedOn w:val="10"/>
    <w:link w:val="11"/>
    <w:rsid w:val="0037328B"/>
    <w:rPr>
      <w:rFonts w:ascii="Arial" w:hAnsi="Arial"/>
      <w:b/>
      <w:sz w:val="36"/>
      <w:lang w:val="ru-RU"/>
    </w:rPr>
  </w:style>
  <w:style w:type="paragraph" w:customStyle="1" w:styleId="2">
    <w:name w:val="2текст"/>
    <w:basedOn w:val="1"/>
    <w:link w:val="20"/>
    <w:qFormat/>
    <w:rsid w:val="007362C5"/>
    <w:pPr>
      <w:spacing w:after="0"/>
      <w:ind w:firstLine="720"/>
      <w:jc w:val="both"/>
    </w:pPr>
    <w:rPr>
      <w:sz w:val="28"/>
      <w:lang w:val="ru-RU"/>
    </w:rPr>
  </w:style>
  <w:style w:type="character" w:customStyle="1" w:styleId="20">
    <w:name w:val="2текст Знак"/>
    <w:basedOn w:val="10"/>
    <w:link w:val="2"/>
    <w:rsid w:val="007362C5"/>
    <w:rPr>
      <w:rFonts w:ascii="Arial" w:hAnsi="Arial"/>
      <w:b/>
      <w:sz w:val="28"/>
      <w:lang w:val="ru-RU"/>
    </w:rPr>
  </w:style>
  <w:style w:type="paragraph" w:styleId="a3">
    <w:name w:val="No Spacing"/>
    <w:link w:val="a4"/>
    <w:uiPriority w:val="1"/>
    <w:qFormat/>
    <w:rsid w:val="00512032"/>
    <w:pPr>
      <w:spacing w:after="0" w:line="240" w:lineRule="auto"/>
    </w:pPr>
    <w:rPr>
      <w:rFonts w:eastAsiaTheme="minorEastAsia"/>
      <w:lang w:eastAsia="ru-BY"/>
    </w:rPr>
  </w:style>
  <w:style w:type="character" w:customStyle="1" w:styleId="a4">
    <w:name w:val="Без интервала Знак"/>
    <w:basedOn w:val="a0"/>
    <w:link w:val="a3"/>
    <w:uiPriority w:val="1"/>
    <w:rsid w:val="00512032"/>
    <w:rPr>
      <w:rFonts w:eastAsiaTheme="minorEastAsia"/>
      <w:lang w:val="ru-BY" w:eastAsia="ru-BY"/>
    </w:rPr>
  </w:style>
  <w:style w:type="paragraph" w:styleId="a5">
    <w:name w:val="header"/>
    <w:basedOn w:val="a"/>
    <w:link w:val="a6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032"/>
  </w:style>
  <w:style w:type="paragraph" w:styleId="a7">
    <w:name w:val="footer"/>
    <w:basedOn w:val="a"/>
    <w:link w:val="a8"/>
    <w:uiPriority w:val="99"/>
    <w:unhideWhenUsed/>
    <w:rsid w:val="00512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2032"/>
  </w:style>
  <w:style w:type="table" w:styleId="a9">
    <w:name w:val="Table Grid"/>
    <w:basedOn w:val="a1"/>
    <w:uiPriority w:val="59"/>
    <w:rsid w:val="0051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203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1203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3723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rod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-tes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Драгун</dc:creator>
  <cp:keywords/>
  <dc:description/>
  <cp:lastModifiedBy>Юлия Драгун</cp:lastModifiedBy>
  <cp:revision>12</cp:revision>
  <dcterms:created xsi:type="dcterms:W3CDTF">2023-05-25T10:04:00Z</dcterms:created>
  <dcterms:modified xsi:type="dcterms:W3CDTF">2025-04-08T11:25:00Z</dcterms:modified>
</cp:coreProperties>
</file>